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561CA1" w:rsidRDefault="004E637A" w:rsidP="00683036">
      <w:pPr>
        <w:jc w:val="center"/>
      </w:pPr>
    </w:p>
    <w:p w:rsidR="004E637A" w:rsidRPr="003D5B21" w:rsidRDefault="004E637A"/>
    <w:p w:rsidR="00FC6162" w:rsidRPr="003D5B21" w:rsidRDefault="00FC6162" w:rsidP="00271FA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462476" w:rsidRPr="0097480A" w:rsidRDefault="00462476" w:rsidP="00271F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97480A" w:rsidRDefault="00462476" w:rsidP="00271F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5DB" w:rsidRPr="0097480A" w:rsidRDefault="002645DB" w:rsidP="005A3529">
      <w:pPr>
        <w:widowControl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7480A">
        <w:rPr>
          <w:rFonts w:ascii="Times New Roman" w:hAnsi="Times New Roman"/>
          <w:sz w:val="24"/>
          <w:szCs w:val="24"/>
        </w:rPr>
        <w:t>П О С Т А Н О В Л Е Н И Е</w:t>
      </w:r>
    </w:p>
    <w:p w:rsidR="00462476" w:rsidRPr="0097480A" w:rsidRDefault="00462476" w:rsidP="005A35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97480A" w:rsidRDefault="009D16DD" w:rsidP="00111283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070D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11283" w:rsidRPr="0097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80A" w:rsidRPr="0097480A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97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111283" w:rsidRPr="0097480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3E6A3A" w:rsidRPr="0097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111283" w:rsidRPr="0097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70D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</w:p>
    <w:p w:rsidR="005A3529" w:rsidRPr="0097480A" w:rsidRDefault="005A3529" w:rsidP="005A3529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80A" w:rsidRPr="0097480A" w:rsidRDefault="0097480A" w:rsidP="005A3529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A3A" w:rsidRPr="0097480A" w:rsidRDefault="003E6A3A" w:rsidP="00983F8D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97480A">
        <w:rPr>
          <w:rFonts w:ascii="Times New Roman" w:eastAsia="Calibri" w:hAnsi="Times New Roman" w:cs="Times New Roman"/>
          <w:sz w:val="24"/>
          <w:szCs w:val="24"/>
        </w:rPr>
        <w:t xml:space="preserve">Об отдельных мерах государственной поддержки населения в целях обеспечения доступности транспортных услуг в связи с государственным регулированием цен (тарифов) на регулярные перевозки пассажиров и багажа автомобильным транспортом </w:t>
      </w:r>
    </w:p>
    <w:p w:rsidR="004F51A4" w:rsidRDefault="003E6A3A" w:rsidP="00983F8D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480A">
        <w:rPr>
          <w:rFonts w:ascii="Times New Roman" w:eastAsia="Calibri" w:hAnsi="Times New Roman" w:cs="Times New Roman"/>
          <w:sz w:val="24"/>
          <w:szCs w:val="24"/>
        </w:rPr>
        <w:t>по городским, пригородным и междугородным маршрутам, осуществляемые Республиканским государственным</w:t>
      </w:r>
      <w:r w:rsidRPr="003E6A3A">
        <w:rPr>
          <w:rFonts w:ascii="Times New Roman" w:eastAsia="Calibri" w:hAnsi="Times New Roman" w:cs="Times New Roman"/>
          <w:sz w:val="24"/>
          <w:szCs w:val="24"/>
        </w:rPr>
        <w:t xml:space="preserve"> унитарным предприятием</w:t>
      </w:r>
    </w:p>
    <w:p w:rsidR="007E1763" w:rsidRPr="00B71288" w:rsidRDefault="003E6A3A" w:rsidP="00983F8D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6A3A">
        <w:rPr>
          <w:rFonts w:ascii="Times New Roman" w:eastAsia="Calibri" w:hAnsi="Times New Roman" w:cs="Times New Roman"/>
          <w:sz w:val="24"/>
          <w:szCs w:val="24"/>
        </w:rPr>
        <w:t>«Управление автомобильного транспорта – Южная Осетия»</w:t>
      </w:r>
    </w:p>
    <w:p w:rsidR="00462476" w:rsidRDefault="00462476" w:rsidP="005A352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7E1763" w:rsidRPr="00FF4AB9" w:rsidRDefault="007E1763" w:rsidP="005A352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10"/>
          <w:szCs w:val="26"/>
          <w:lang w:eastAsia="ru-RU"/>
        </w:rPr>
      </w:pPr>
    </w:p>
    <w:p w:rsidR="003E6A3A" w:rsidRDefault="003E6A3A" w:rsidP="003E6A3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3E6A3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 соответствии со статьей 30 Конституционного закона Республики Южная Осетия «О Правител</w:t>
      </w:r>
      <w:r w:rsidR="00FF4AB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ьстве Республики Южная Осетия»</w:t>
      </w:r>
      <w:r w:rsidR="00EC1A9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от 7 м</w:t>
      </w:r>
      <w:r w:rsidR="00A8010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а</w:t>
      </w:r>
      <w:r w:rsidR="00EC1A9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я 2014 года</w:t>
      </w:r>
      <w:r w:rsidRPr="003E6A3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, статьей 42 Закона Республики Южная Осетия «Об основах бюджетного устройства и бюджетного процесса»</w:t>
      </w:r>
      <w:r w:rsidR="00EC1A9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от 2 октября 2013 года</w:t>
      </w:r>
      <w:r w:rsidRPr="003E6A3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, Постановлением Правительства Республики Южная Осетия «О государственном регулировании цен (тарифов) в Республике Южная Осетия» </w:t>
      </w:r>
      <w:r w:rsidR="00EC1A93" w:rsidRPr="00EC1A9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от 19 мая 2016 года № 24</w:t>
      </w:r>
      <w:r w:rsidR="00EC1A9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,</w:t>
      </w:r>
      <w:r w:rsidR="00EC1A93" w:rsidRPr="00EC1A9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3E6A3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Правительство </w:t>
      </w:r>
      <w:r w:rsidR="00FF4AB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Республики Южная Осетия </w:t>
      </w:r>
      <w:r w:rsidRPr="003E6A3A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п о с т а н о в л я е т:</w:t>
      </w:r>
    </w:p>
    <w:p w:rsidR="00EC1A93" w:rsidRPr="003E6A3A" w:rsidRDefault="00EC1A93" w:rsidP="003E6A3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:rsidR="003E6A3A" w:rsidRPr="003E6A3A" w:rsidRDefault="00DE4A08" w:rsidP="003E6A3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1</w:t>
      </w:r>
      <w:r w:rsidR="00FF4AB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 </w:t>
      </w:r>
      <w:r w:rsidR="003E6A3A" w:rsidRPr="003E6A3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Утвердить прилагаемые:</w:t>
      </w:r>
    </w:p>
    <w:p w:rsidR="001D323F" w:rsidRPr="003E6A3A" w:rsidRDefault="001D323F" w:rsidP="001D32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1D323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Порядок предоставления в 2021 году Республиканскому государственному унитарному предприятию «Управление автомобильного транспорта – Южная Осетия» из Государственного бюджета Республики Южная Осетия субсидии с целью возмещения части недополученных доходов и (или) части затрат, возникающих в 2021 году в связи с осуществлением регулярных перевозок пассажиров и багажа автомобильным транспортом по городским, пригородным и междугородним маршрутам;</w:t>
      </w:r>
    </w:p>
    <w:p w:rsidR="003E6A3A" w:rsidRPr="003E6A3A" w:rsidRDefault="003E6A3A" w:rsidP="003E6A3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3E6A3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Правила реализации отдельных мер государственной поддержки населения в целях обеспечения доступности транспортных услуг в связи с государственным регулированием цен (тарифов) на регулярные перевозки пассажиров и багажа автомобильным транспортом по городским, пригородным и междугородным маршрутам, осуществляемые Республиканским государственным унитарным предприятием «Управление автомобильного транспорта</w:t>
      </w:r>
      <w:r w:rsidR="00DE4A0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–</w:t>
      </w:r>
      <w:r w:rsidR="001D323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Южная Осетия».</w:t>
      </w:r>
    </w:p>
    <w:p w:rsidR="00492BDB" w:rsidRPr="00827D6D" w:rsidRDefault="003E6A3A" w:rsidP="003E6A3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3E6A3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2.</w:t>
      </w:r>
      <w:r w:rsidR="00FF4AB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 </w:t>
      </w:r>
      <w:r w:rsidRPr="003E6A3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Настоящее Постановление вступает в силу со дня его официального опубликования и распространяет свое действие на отношения, возникшие с 1 января </w:t>
      </w:r>
      <w:r w:rsidR="00DE4A0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br/>
      </w:r>
      <w:r w:rsidR="00835CF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2021</w:t>
      </w:r>
      <w:r w:rsidRPr="003E6A3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года.</w:t>
      </w:r>
    </w:p>
    <w:p w:rsidR="008D1378" w:rsidRDefault="008D1378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AB9" w:rsidRDefault="00FF4AB9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072" w:rsidRPr="00472072" w:rsidRDefault="00472072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3D5B21" w:rsidRDefault="0097480A" w:rsidP="005A3529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C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462476"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</w:t>
      </w:r>
    </w:p>
    <w:p w:rsidR="0097480A" w:rsidRDefault="0097480A" w:rsidP="0097480A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476"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="00462476"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2476"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2476"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2476"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35CF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Бекоев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92D19" w:rsidRDefault="00692D19" w:rsidP="00692D19">
      <w:pPr>
        <w:tabs>
          <w:tab w:val="left" w:pos="6165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1D323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692D19" w:rsidRDefault="00692D19" w:rsidP="00692D19">
      <w:pPr>
        <w:tabs>
          <w:tab w:val="left" w:pos="6165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Правительства </w:t>
      </w:r>
    </w:p>
    <w:p w:rsidR="00692D19" w:rsidRDefault="00692D19" w:rsidP="00692D19">
      <w:pPr>
        <w:tabs>
          <w:tab w:val="left" w:pos="6165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Южная Осетия </w:t>
      </w:r>
    </w:p>
    <w:p w:rsidR="00692D19" w:rsidRDefault="00692D19" w:rsidP="00692D19">
      <w:pPr>
        <w:tabs>
          <w:tab w:val="left" w:pos="6165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070D2">
        <w:rPr>
          <w:rFonts w:ascii="Times New Roman" w:eastAsia="Times New Roman" w:hAnsi="Times New Roman" w:cs="Times New Roman"/>
          <w:sz w:val="24"/>
          <w:szCs w:val="24"/>
          <w:lang w:eastAsia="ru-RU"/>
        </w:rPr>
        <w:t>8 апреля 2021 года № 14</w:t>
      </w:r>
    </w:p>
    <w:p w:rsidR="00692D19" w:rsidRPr="00D33056" w:rsidRDefault="00692D19" w:rsidP="00692D19">
      <w:pPr>
        <w:pStyle w:val="a9"/>
        <w:tabs>
          <w:tab w:val="left" w:pos="993"/>
          <w:tab w:val="left" w:pos="4678"/>
        </w:tabs>
        <w:autoSpaceDE w:val="0"/>
        <w:autoSpaceDN w:val="0"/>
        <w:adjustRightInd w:val="0"/>
        <w:spacing w:after="0"/>
        <w:ind w:left="3540" w:firstLine="567"/>
        <w:jc w:val="right"/>
        <w:outlineLvl w:val="0"/>
      </w:pPr>
    </w:p>
    <w:p w:rsidR="00692D19" w:rsidRDefault="00692D19" w:rsidP="00692D19">
      <w:pPr>
        <w:pStyle w:val="a9"/>
        <w:tabs>
          <w:tab w:val="left" w:pos="993"/>
          <w:tab w:val="left" w:pos="4678"/>
        </w:tabs>
        <w:autoSpaceDE w:val="0"/>
        <w:autoSpaceDN w:val="0"/>
        <w:adjustRightInd w:val="0"/>
        <w:spacing w:after="0"/>
        <w:ind w:left="3540" w:firstLine="567"/>
        <w:jc w:val="right"/>
        <w:outlineLvl w:val="0"/>
      </w:pPr>
    </w:p>
    <w:p w:rsidR="00692D19" w:rsidRPr="00D33056" w:rsidRDefault="00692D19" w:rsidP="00692D19">
      <w:pPr>
        <w:pStyle w:val="a9"/>
        <w:tabs>
          <w:tab w:val="left" w:pos="993"/>
          <w:tab w:val="left" w:pos="4678"/>
        </w:tabs>
        <w:autoSpaceDE w:val="0"/>
        <w:autoSpaceDN w:val="0"/>
        <w:adjustRightInd w:val="0"/>
        <w:spacing w:after="0"/>
        <w:ind w:left="3540" w:firstLine="567"/>
        <w:jc w:val="right"/>
        <w:outlineLvl w:val="0"/>
      </w:pPr>
    </w:p>
    <w:p w:rsidR="00692D19" w:rsidRPr="00A40F98" w:rsidRDefault="00692D19" w:rsidP="00692D19">
      <w:pPr>
        <w:pStyle w:val="a9"/>
        <w:tabs>
          <w:tab w:val="left" w:pos="993"/>
          <w:tab w:val="left" w:pos="4678"/>
        </w:tabs>
        <w:autoSpaceDE w:val="0"/>
        <w:autoSpaceDN w:val="0"/>
        <w:adjustRightInd w:val="0"/>
        <w:spacing w:after="0"/>
        <w:ind w:left="0" w:firstLine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40F98">
        <w:rPr>
          <w:rFonts w:ascii="Times New Roman" w:hAnsi="Times New Roman" w:cs="Times New Roman"/>
          <w:sz w:val="24"/>
          <w:szCs w:val="24"/>
        </w:rPr>
        <w:t xml:space="preserve">ПОРЯДОК </w:t>
      </w:r>
    </w:p>
    <w:p w:rsidR="00692D19" w:rsidRDefault="00692D19" w:rsidP="00692D19">
      <w:pPr>
        <w:pStyle w:val="a9"/>
        <w:tabs>
          <w:tab w:val="left" w:pos="4678"/>
        </w:tabs>
        <w:autoSpaceDE w:val="0"/>
        <w:autoSpaceDN w:val="0"/>
        <w:adjustRightInd w:val="0"/>
        <w:spacing w:after="0"/>
        <w:ind w:left="0" w:firstLine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40F98">
        <w:rPr>
          <w:rFonts w:ascii="Times New Roman" w:hAnsi="Times New Roman" w:cs="Times New Roman"/>
          <w:sz w:val="24"/>
          <w:szCs w:val="24"/>
        </w:rPr>
        <w:t xml:space="preserve">предоставления в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40F98">
        <w:rPr>
          <w:rFonts w:ascii="Times New Roman" w:hAnsi="Times New Roman" w:cs="Times New Roman"/>
          <w:sz w:val="24"/>
          <w:szCs w:val="24"/>
        </w:rPr>
        <w:t xml:space="preserve"> году Республиканскому государственному унитарному предприятию «Управление автомобильного транспорта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40F98">
        <w:rPr>
          <w:rFonts w:ascii="Times New Roman" w:hAnsi="Times New Roman" w:cs="Times New Roman"/>
          <w:sz w:val="24"/>
          <w:szCs w:val="24"/>
        </w:rPr>
        <w:t xml:space="preserve"> Южная Осетия» </w:t>
      </w:r>
    </w:p>
    <w:p w:rsidR="00692D19" w:rsidRPr="00A40F98" w:rsidRDefault="00692D19" w:rsidP="00692D19">
      <w:pPr>
        <w:pStyle w:val="a9"/>
        <w:tabs>
          <w:tab w:val="left" w:pos="4678"/>
        </w:tabs>
        <w:autoSpaceDE w:val="0"/>
        <w:autoSpaceDN w:val="0"/>
        <w:adjustRightInd w:val="0"/>
        <w:spacing w:after="0"/>
        <w:ind w:left="0" w:firstLine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40F98">
        <w:rPr>
          <w:rFonts w:ascii="Times New Roman" w:hAnsi="Times New Roman" w:cs="Times New Roman"/>
          <w:sz w:val="24"/>
          <w:szCs w:val="24"/>
        </w:rPr>
        <w:t xml:space="preserve">из Государственного бюджета Республики Южная Осетия субсидии с целью возмещения части недополученных доходов, возникающих в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40F98">
        <w:rPr>
          <w:rFonts w:ascii="Times New Roman" w:hAnsi="Times New Roman" w:cs="Times New Roman"/>
          <w:sz w:val="24"/>
          <w:szCs w:val="24"/>
        </w:rPr>
        <w:t xml:space="preserve"> году в связи с осуществлением </w:t>
      </w:r>
      <w:r w:rsidRPr="00A40F98">
        <w:rPr>
          <w:rFonts w:ascii="Times New Roman" w:eastAsia="Calibri" w:hAnsi="Times New Roman" w:cs="Times New Roman"/>
          <w:sz w:val="24"/>
          <w:szCs w:val="24"/>
        </w:rPr>
        <w:t>регулярных перевозок пассажиров и багажа автомобильным транспортом по городским, пригородным и междугородным маршрутам</w:t>
      </w:r>
    </w:p>
    <w:p w:rsidR="00692D19" w:rsidRPr="00A40F98" w:rsidRDefault="00692D19" w:rsidP="00692D19">
      <w:pPr>
        <w:pStyle w:val="a9"/>
        <w:tabs>
          <w:tab w:val="left" w:pos="993"/>
          <w:tab w:val="left" w:pos="4678"/>
        </w:tabs>
        <w:autoSpaceDE w:val="0"/>
        <w:autoSpaceDN w:val="0"/>
        <w:adjustRightInd w:val="0"/>
        <w:spacing w:after="0"/>
        <w:ind w:left="0"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92D19" w:rsidRPr="00A40F98" w:rsidRDefault="00692D19" w:rsidP="00692D19">
      <w:pPr>
        <w:pStyle w:val="a9"/>
        <w:tabs>
          <w:tab w:val="left" w:pos="993"/>
          <w:tab w:val="left" w:pos="4678"/>
        </w:tabs>
        <w:autoSpaceDE w:val="0"/>
        <w:autoSpaceDN w:val="0"/>
        <w:adjustRightInd w:val="0"/>
        <w:spacing w:after="0"/>
        <w:ind w:left="0"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92D19" w:rsidRPr="007960A7" w:rsidRDefault="00692D19" w:rsidP="00692D19">
      <w:pPr>
        <w:numPr>
          <w:ilvl w:val="0"/>
          <w:numId w:val="11"/>
        </w:num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Общие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960A7">
        <w:rPr>
          <w:rFonts w:ascii="Times New Roman" w:eastAsia="Calibri" w:hAnsi="Times New Roman" w:cs="Times New Roman"/>
          <w:sz w:val="24"/>
          <w:szCs w:val="24"/>
        </w:rPr>
        <w:t>оложения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692D19" w:rsidRPr="007960A7" w:rsidRDefault="00692D19" w:rsidP="00692D1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1. Настоящий Порядок устанавливает цели, порядок и условия предоставления в </w:t>
      </w:r>
      <w:r>
        <w:rPr>
          <w:rFonts w:ascii="Times New Roman" w:eastAsia="Calibri" w:hAnsi="Times New Roman" w:cs="Times New Roman"/>
          <w:sz w:val="24"/>
          <w:szCs w:val="24"/>
        </w:rPr>
        <w:t>2021</w:t>
      </w: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 году Республиканскому государственному унитарному предприятию «Управление автомобильного транспорта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 Южная Осетия» (далее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 Предприятие) из Государственного бюджета Республики Южная Осетия субсидии с целью возмещения части недополученных доходов, возникающих в </w:t>
      </w:r>
      <w:r>
        <w:rPr>
          <w:rFonts w:ascii="Times New Roman" w:eastAsia="Calibri" w:hAnsi="Times New Roman" w:cs="Times New Roman"/>
          <w:sz w:val="24"/>
          <w:szCs w:val="24"/>
        </w:rPr>
        <w:t>2021</w:t>
      </w: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 году в связи с осуществлением регулярных перевозок пассажиров и багажа автомобильным транспортом по городским, пригородным и междугородным маршрутам, а также определяет порядок осуществления контроля за соблюдением условий, целей и порядка предоставления субсидии (далее – субсидия).</w:t>
      </w:r>
    </w:p>
    <w:p w:rsidR="00692D19" w:rsidRPr="007960A7" w:rsidRDefault="00692D19" w:rsidP="00692D19">
      <w:pPr>
        <w:tabs>
          <w:tab w:val="left" w:pos="993"/>
          <w:tab w:val="left" w:pos="4678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2. Целью предоставления субсидии является возмещение Предприятию части недополученных доходов, возникающих вследствие осуществления регулярных перевозок пассажиров и багажа автомобильным транспортом по городским, пригородным и междугородным маршрутам по тарифу, утвержденному в установленном порядке Правительством Республики Южная Осетия ниже экономически обоснованного уровня. </w:t>
      </w:r>
    </w:p>
    <w:p w:rsidR="00692D19" w:rsidRPr="007960A7" w:rsidRDefault="00692D19" w:rsidP="00692D19">
      <w:pPr>
        <w:tabs>
          <w:tab w:val="left" w:pos="993"/>
          <w:tab w:val="left" w:pos="4678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3. Главным распорядителем бюджетных средств по предоставлению субсидий является Комитет промышленности, транспорта и энергетики Республики Южная Осетия (далее – Комитет). Субсидии предоставляются в соответствии со сводной бюджетной росписью в пределах лимитов бюджетных обязательств, утвержденных главному распорядителю бюджетных средств на соответствующий финансовый год на цели, установленные в пункте 2 настоящего Порядка.</w:t>
      </w:r>
    </w:p>
    <w:p w:rsidR="00692D19" w:rsidRPr="007960A7" w:rsidRDefault="00692D19" w:rsidP="00692D19">
      <w:pPr>
        <w:numPr>
          <w:ilvl w:val="0"/>
          <w:numId w:val="12"/>
        </w:numPr>
        <w:tabs>
          <w:tab w:val="left" w:pos="284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Для целей настоящего Порядка используемые понятия означают следующее:</w:t>
      </w:r>
    </w:p>
    <w:p w:rsidR="00692D19" w:rsidRPr="007960A7" w:rsidRDefault="00692D19" w:rsidP="00692D19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установленный порядок – Основы ценообразования и Порядок регулирования цен (тарифов) на регулярные перевозки пассажиров и багажа автомобильным транспортом по городским, пригородным и международным маршрутам, утвержденные Постановлением Правительства Республики Южная Осетия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60A7">
        <w:rPr>
          <w:rFonts w:ascii="Times New Roman" w:eastAsia="Calibri" w:hAnsi="Times New Roman" w:cs="Times New Roman"/>
          <w:sz w:val="24"/>
          <w:szCs w:val="24"/>
        </w:rPr>
        <w:t>от 25 июня 2018 г</w:t>
      </w:r>
      <w:r>
        <w:rPr>
          <w:rFonts w:ascii="Times New Roman" w:eastAsia="Calibri" w:hAnsi="Times New Roman" w:cs="Times New Roman"/>
          <w:sz w:val="24"/>
          <w:szCs w:val="24"/>
        </w:rPr>
        <w:t>ода</w:t>
      </w: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 № 37;</w:t>
      </w:r>
    </w:p>
    <w:p w:rsidR="00692D19" w:rsidRPr="007960A7" w:rsidRDefault="00692D19" w:rsidP="00692D19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экономически обоснованный уровень тарифа, рассчитанный Министерством экономического развития Республики Южная Осетия в соответствии с Постановлением Правительства Республики Южная Осетия от 25 июня 2018 г</w:t>
      </w:r>
      <w:r>
        <w:rPr>
          <w:rFonts w:ascii="Times New Roman" w:eastAsia="Calibri" w:hAnsi="Times New Roman" w:cs="Times New Roman"/>
          <w:sz w:val="24"/>
          <w:szCs w:val="24"/>
        </w:rPr>
        <w:t>ода</w:t>
      </w: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 № 37 «Об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сновах ценообразования и порядке регулирования цен (тарифов) на регулярные перевозки пассажиров и багажа автомобильным транспортом по городским, пригородным и </w:t>
      </w:r>
      <w:r w:rsidRPr="007960A7">
        <w:rPr>
          <w:rFonts w:ascii="Times New Roman" w:eastAsia="Calibri" w:hAnsi="Times New Roman" w:cs="Times New Roman"/>
          <w:sz w:val="24"/>
          <w:szCs w:val="24"/>
        </w:rPr>
        <w:lastRenderedPageBreak/>
        <w:t>междугородным маршрутам, осуществляемые государственными унитарными предприятиями Республики Южная Осетия», и обеспечивающий минимально необходимый уровень возмещения экономически обоснованных затрат на оказание услуг по перевозке пассажиров с учетом принятой производственной программы предприятия по повышению эффективности деятельности организаций;</w:t>
      </w:r>
    </w:p>
    <w:p w:rsidR="00692D19" w:rsidRPr="007960A7" w:rsidRDefault="00692D19" w:rsidP="00692D19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недополученные доходы – доходы, требуемые для покрытия экономически обоснованных затрат в связи с осуществлением регулярных перевозок пассажиров и багажа автомобильным транспортом по городским, пригородным и междугородным маршрутам, которые Предприятие могло бы получить в текущем финансовом году в случае установления тарифа на текущий год на экономически обоснованном уровне.</w:t>
      </w:r>
    </w:p>
    <w:p w:rsidR="00692D19" w:rsidRPr="007960A7" w:rsidRDefault="00692D19" w:rsidP="00692D19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Иные понятия, используемые в настоящем Порядке, применяются в значениях, установленных Постановлением Правительства Республики Южная Осетия от 25 июня 2018 г</w:t>
      </w:r>
      <w:r>
        <w:rPr>
          <w:rFonts w:ascii="Times New Roman" w:eastAsia="Calibri" w:hAnsi="Times New Roman" w:cs="Times New Roman"/>
          <w:sz w:val="24"/>
          <w:szCs w:val="24"/>
        </w:rPr>
        <w:t>ода</w:t>
      </w: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 № 37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60A7">
        <w:rPr>
          <w:rFonts w:ascii="Times New Roman" w:eastAsia="Calibri" w:hAnsi="Times New Roman" w:cs="Times New Roman"/>
          <w:sz w:val="24"/>
          <w:szCs w:val="24"/>
        </w:rPr>
        <w:t>«Об основах ценообразования и порядке регулирования цен (тарифов) на регулярные перевозки пассажиров и багажа автомобильным транспортом по городским, пригородным и междугородным маршрутам, осуществляемые государственными унитарными предприятиями Республики Южная Осетия» и иными нормативными правовыми актами Республики Южная Осетия.</w:t>
      </w:r>
    </w:p>
    <w:p w:rsidR="00692D19" w:rsidRPr="007960A7" w:rsidRDefault="00692D19" w:rsidP="00692D19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692D19" w:rsidRPr="007960A7" w:rsidRDefault="00692D19" w:rsidP="00692D19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692D19" w:rsidRPr="007960A7" w:rsidRDefault="00692D19" w:rsidP="00692D19">
      <w:pPr>
        <w:numPr>
          <w:ilvl w:val="0"/>
          <w:numId w:val="11"/>
        </w:num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960A7">
        <w:rPr>
          <w:rFonts w:ascii="Times New Roman" w:eastAsia="Calibri" w:hAnsi="Times New Roman" w:cs="Times New Roman"/>
          <w:sz w:val="24"/>
          <w:szCs w:val="24"/>
        </w:rPr>
        <w:t>орядок предоставления субсидии</w:t>
      </w:r>
    </w:p>
    <w:p w:rsidR="00692D19" w:rsidRPr="007960A7" w:rsidRDefault="00692D19" w:rsidP="00692D19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692D19" w:rsidRPr="007960A7" w:rsidRDefault="00692D19" w:rsidP="00692D19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Условия предоставления субсидии</w:t>
      </w:r>
    </w:p>
    <w:p w:rsidR="00692D19" w:rsidRPr="007960A7" w:rsidRDefault="00692D19" w:rsidP="00692D19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16"/>
          <w:szCs w:val="24"/>
        </w:rPr>
      </w:pPr>
    </w:p>
    <w:p w:rsidR="00692D19" w:rsidRPr="007960A7" w:rsidRDefault="00692D19" w:rsidP="00692D19">
      <w:pPr>
        <w:numPr>
          <w:ilvl w:val="0"/>
          <w:numId w:val="12"/>
        </w:numPr>
        <w:tabs>
          <w:tab w:val="left" w:pos="993"/>
          <w:tab w:val="left" w:pos="1134"/>
          <w:tab w:val="left" w:pos="4678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Субсидии предоставляется Предприятию на безвозмездной и безвозвратной основе. </w:t>
      </w:r>
    </w:p>
    <w:p w:rsidR="00692D19" w:rsidRPr="007960A7" w:rsidRDefault="00692D19" w:rsidP="00692D19">
      <w:pPr>
        <w:numPr>
          <w:ilvl w:val="0"/>
          <w:numId w:val="12"/>
        </w:num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Субсидии предоставляется Предприятию при соблюдении условий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 предусмотренных Правилами реализации отдельных мер государственной поддержки населения в целях обеспечения доступности транспортных услуг в связи с государственным регулированием тарифов на регулярные перевозки пассажиров и багажа автомобильным транспортом по городским, пригородным и междугородным маршрутам, осуществляемые Республиканским государственным унитарным предприятием «Управление автомобильного транспорта – Южная Осетия» (далее – Правила).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Перечень документов, представляемых для получения субсидии, состав сведений </w:t>
      </w:r>
      <w:r w:rsidRPr="007960A7">
        <w:rPr>
          <w:rFonts w:ascii="Times New Roman" w:eastAsia="Calibri" w:hAnsi="Times New Roman" w:cs="Times New Roman"/>
          <w:sz w:val="24"/>
          <w:szCs w:val="24"/>
        </w:rPr>
        <w:br/>
        <w:t>в них, требования к оформлению и порядку представления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24"/>
        </w:rPr>
      </w:pPr>
    </w:p>
    <w:p w:rsidR="00692D19" w:rsidRPr="007960A7" w:rsidRDefault="00692D19" w:rsidP="00692D19">
      <w:pPr>
        <w:numPr>
          <w:ilvl w:val="0"/>
          <w:numId w:val="12"/>
        </w:num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Для получения субсидии Предприятие представляет единовременно в Комитет следующие документы, </w:t>
      </w:r>
      <w:r w:rsidRPr="007960A7">
        <w:rPr>
          <w:rFonts w:ascii="Times New Roman" w:eastAsia="Times New Roman" w:hAnsi="Times New Roman" w:cs="Times New Roman"/>
          <w:sz w:val="24"/>
          <w:szCs w:val="24"/>
        </w:rPr>
        <w:t>заверенные подписями руководителя, главного бухгалтера и печатью Предприятия</w:t>
      </w:r>
      <w:r w:rsidRPr="007960A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92D19" w:rsidRPr="007960A7" w:rsidRDefault="00692D19" w:rsidP="00692D19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6831">
        <w:rPr>
          <w:rFonts w:ascii="Times New Roman" w:eastAsia="Calibri" w:hAnsi="Times New Roman" w:cs="Times New Roman"/>
          <w:sz w:val="24"/>
          <w:szCs w:val="24"/>
        </w:rPr>
        <w:t>а) заявление о предоставлении субсидии по Форме 1, утвержденной Правилами;</w:t>
      </w:r>
    </w:p>
    <w:p w:rsidR="00692D19" w:rsidRPr="007960A7" w:rsidRDefault="00692D19" w:rsidP="00692D19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б) выписку из Единого государственного реестра юридических лиц, выданную не ранее чем за 1 месяц до подачи заявления;</w:t>
      </w:r>
    </w:p>
    <w:p w:rsidR="00692D19" w:rsidRPr="007960A7" w:rsidRDefault="00692D19" w:rsidP="00692D19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в) копии учредительных документов, заверенные в надлежащем порядке;</w:t>
      </w:r>
    </w:p>
    <w:p w:rsidR="00692D19" w:rsidRPr="007960A7" w:rsidRDefault="00692D19" w:rsidP="00692D19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г) копию свидетельства о постановке на налоговый учет, заверенную в надлежащем порядке;</w:t>
      </w:r>
    </w:p>
    <w:p w:rsidR="00692D19" w:rsidRPr="007960A7" w:rsidRDefault="00692D19" w:rsidP="00692D19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lastRenderedPageBreak/>
        <w:t>д) заверенные надлежащим образом копии документов, подтверждающих полномочия единоличного исполнительного органа Предприятия и главного бухгалтера Предприятия (приказ, распоряжение о назначении, приказ о вступлении в должность, трудовой договор, доверенность и др.);</w:t>
      </w:r>
    </w:p>
    <w:p w:rsidR="00692D19" w:rsidRPr="007960A7" w:rsidRDefault="00692D19" w:rsidP="00692D19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е) справку налогового органа об отсутствии у Предприятия неурегулированной задолженности по налогам, сборам и иным обязательным платежам, выданную на дату не ранее чем за 1 месяц до подачи заявления;</w:t>
      </w:r>
    </w:p>
    <w:p w:rsidR="00692D19" w:rsidRPr="007960A7" w:rsidRDefault="00692D19" w:rsidP="00692D19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ж) справку Пенсионного фонда Республики Южная Осетия об отсутствии у Предприятия неурегулированной задолженности по обязательным платежам во внебюджетный фонд, выданную на дату не ранее чем за 1 месяц до подачи заявления;</w:t>
      </w:r>
    </w:p>
    <w:p w:rsidR="00692D19" w:rsidRPr="007960A7" w:rsidRDefault="00692D19" w:rsidP="00692D19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з) справку Предприятия о том, что Предприятие не находится в стадии реорганизации, ликвидации или банкротства, не ограничено иным образом в правовом отношении действующим в Республике Южная Осетия законодательством;</w:t>
      </w:r>
    </w:p>
    <w:p w:rsidR="00692D19" w:rsidRPr="007960A7" w:rsidRDefault="00692D19" w:rsidP="00692D19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и) справку об отсутствии у руководителя, главного бухгалтера Предприятия непогашенной или неснятой судимости за преступления в сфере экономики и (или) за преступления средней тяжести, тяжкие и особо тяжкие преступления, выданную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на дату не ранее чем за 1 месяц до подачи заявления;</w:t>
      </w:r>
    </w:p>
    <w:p w:rsidR="00692D19" w:rsidRPr="007960A7" w:rsidRDefault="00692D19" w:rsidP="00692D19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к)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7960A7">
        <w:rPr>
          <w:rFonts w:ascii="Times New Roman" w:eastAsia="Calibri" w:hAnsi="Times New Roman" w:cs="Times New Roman"/>
          <w:sz w:val="24"/>
          <w:szCs w:val="24"/>
        </w:rPr>
        <w:t>реквизиты правового акта Правительства Республики Южная Осетия об установлении тарифов на осуществление регулярных перевозок пассажиров и багажа автомобильным транспортом по городским, пригородным и междугородным маршрутам на текущий год;</w:t>
      </w:r>
    </w:p>
    <w:p w:rsidR="00692D19" w:rsidRPr="007960A7" w:rsidRDefault="00692D19" w:rsidP="00692D19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л)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предварительный расчет размера субсидии, выполненный по </w:t>
      </w:r>
      <w:r>
        <w:rPr>
          <w:rFonts w:ascii="Times New Roman" w:eastAsia="Calibri" w:hAnsi="Times New Roman" w:cs="Times New Roman"/>
          <w:sz w:val="24"/>
          <w:szCs w:val="24"/>
        </w:rPr>
        <w:t>Ф</w:t>
      </w:r>
      <w:r w:rsidRPr="007960A7">
        <w:rPr>
          <w:rFonts w:ascii="Times New Roman" w:eastAsia="Calibri" w:hAnsi="Times New Roman" w:cs="Times New Roman"/>
          <w:sz w:val="24"/>
          <w:szCs w:val="24"/>
        </w:rPr>
        <w:t>орме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Pr="007960A7">
        <w:rPr>
          <w:rFonts w:ascii="Times New Roman" w:eastAsia="Calibri" w:hAnsi="Times New Roman" w:cs="Times New Roman"/>
          <w:sz w:val="24"/>
          <w:szCs w:val="24"/>
        </w:rPr>
        <w:t>, утвержденной Правилами;</w:t>
      </w:r>
    </w:p>
    <w:p w:rsidR="00692D19" w:rsidRPr="007960A7" w:rsidRDefault="00692D19" w:rsidP="00692D19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м)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7960A7">
        <w:rPr>
          <w:rFonts w:ascii="Times New Roman" w:eastAsia="Calibri" w:hAnsi="Times New Roman" w:cs="Times New Roman"/>
          <w:sz w:val="24"/>
          <w:szCs w:val="24"/>
        </w:rPr>
        <w:t>надлежащим образом заверенные копии утвержденного плана финансово-хозяйственной деятельности Предприятия на текущий год и утвержденного отчета о выполнении плана финансово-хозяйственной деятельности за предыдущий год.</w:t>
      </w:r>
    </w:p>
    <w:p w:rsidR="00692D19" w:rsidRPr="007960A7" w:rsidRDefault="00692D19" w:rsidP="00692D19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8. Заявление и документы предоставляются в Комитет или направляются заказным письмом с уведомлением о вручении.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Порядок рассмотрения документов, представленных для получения субсидии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6"/>
          <w:szCs w:val="24"/>
        </w:rPr>
      </w:pPr>
    </w:p>
    <w:p w:rsidR="00692D19" w:rsidRPr="007960A7" w:rsidRDefault="00692D19" w:rsidP="00692D19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9.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7960A7">
        <w:rPr>
          <w:rFonts w:ascii="Times New Roman" w:eastAsia="Calibri" w:hAnsi="Times New Roman" w:cs="Times New Roman"/>
          <w:sz w:val="24"/>
          <w:szCs w:val="24"/>
        </w:rPr>
        <w:t>Комитет в течение 20 рабочих дней со дня поступления документов, предусмотренных в пункте 7 настоящего Порядка, рассматривает их на предмет:</w:t>
      </w:r>
    </w:p>
    <w:p w:rsidR="00692D19" w:rsidRPr="007960A7" w:rsidRDefault="00692D19" w:rsidP="00692D19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а) соблюдения Предприятием условий предоставления субсидии, предусмотренных в пункте 6 настоящего Порядка;</w:t>
      </w:r>
    </w:p>
    <w:p w:rsidR="00692D19" w:rsidRPr="007960A7" w:rsidRDefault="00692D19" w:rsidP="00692D19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б) соответствия представленных документов,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их </w:t>
      </w: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оформления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состава сведений в них </w:t>
      </w:r>
      <w:r w:rsidRPr="007960A7">
        <w:rPr>
          <w:rFonts w:ascii="Times New Roman" w:eastAsia="Calibri" w:hAnsi="Times New Roman" w:cs="Times New Roman"/>
          <w:sz w:val="24"/>
          <w:szCs w:val="24"/>
        </w:rPr>
        <w:t>требованиям, установленным настоящим Порядком.</w:t>
      </w:r>
    </w:p>
    <w:p w:rsidR="00692D19" w:rsidRPr="007960A7" w:rsidRDefault="00692D19" w:rsidP="00692D19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10.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7960A7">
        <w:rPr>
          <w:rFonts w:ascii="Times New Roman" w:eastAsia="Calibri" w:hAnsi="Times New Roman" w:cs="Times New Roman"/>
          <w:sz w:val="24"/>
          <w:szCs w:val="24"/>
        </w:rPr>
        <w:t>По итогам рассмотрения документов, указанных в пункте 7 настоящего Порядка, Комитет в срок, установленный в пункте 9 настоящего Порядка:</w:t>
      </w:r>
    </w:p>
    <w:p w:rsidR="00692D19" w:rsidRPr="007960A7" w:rsidRDefault="00692D19" w:rsidP="00692D19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7960A7">
        <w:rPr>
          <w:rFonts w:ascii="Times New Roman" w:eastAsia="Calibri" w:hAnsi="Times New Roman" w:cs="Times New Roman"/>
          <w:sz w:val="24"/>
          <w:szCs w:val="24"/>
        </w:rPr>
        <w:t>оценивает представленный предварительный расчет размера субсидии и проводит расчет размера субсидии;</w:t>
      </w:r>
    </w:p>
    <w:p w:rsidR="00692D19" w:rsidRPr="007960A7" w:rsidRDefault="00692D19" w:rsidP="00692D19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б) принимает решение о предоставлении или об отказе в предоставлении субсидии по основаниям, предусмотренным в пункте 11 настоящего Порядка.</w:t>
      </w:r>
    </w:p>
    <w:p w:rsidR="00692D19" w:rsidRPr="007960A7" w:rsidRDefault="00692D19" w:rsidP="00692D19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lastRenderedPageBreak/>
        <w:t>11. В предоставлении субсидии должно быть отказано в любом из перечисленных случаев:</w:t>
      </w:r>
    </w:p>
    <w:p w:rsidR="00692D19" w:rsidRPr="007960A7" w:rsidRDefault="00692D19" w:rsidP="00692D19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а) документы, указанные в пункте 7 настоящего Порядка, представлены с нарушением требований к их перечню, составу сведений и оформлению, установленных настоящим Порядком;</w:t>
      </w:r>
    </w:p>
    <w:p w:rsidR="00692D19" w:rsidRPr="007960A7" w:rsidRDefault="00692D19" w:rsidP="00692D19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б) сведения, представленные Предприятием, являются недостоверными;</w:t>
      </w:r>
    </w:p>
    <w:p w:rsidR="00692D19" w:rsidRPr="007960A7" w:rsidRDefault="00692D19" w:rsidP="00692D19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в) не соблюдены условия предоставления субсидии, установленные в пункте 6 настоящих</w:t>
      </w:r>
      <w:r w:rsidRPr="00B25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58D0">
        <w:rPr>
          <w:rFonts w:ascii="Times New Roman" w:eastAsia="Calibri" w:hAnsi="Times New Roman" w:cs="Times New Roman"/>
          <w:sz w:val="24"/>
          <w:szCs w:val="24"/>
        </w:rPr>
        <w:t>Правил;</w:t>
      </w:r>
    </w:p>
    <w:p w:rsidR="00692D19" w:rsidRPr="007960A7" w:rsidRDefault="00692D19" w:rsidP="00692D19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г) отсутствуют лимиты бюджетных обязательств, предусмотренные главному распорядителю бюджетных средств на эти цели в Государственном бюджете Республики Южная Осетия на соответствующий финансовый год.</w:t>
      </w:r>
    </w:p>
    <w:p w:rsidR="00692D19" w:rsidRPr="007960A7" w:rsidRDefault="00692D19" w:rsidP="00692D19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12. В случае отказа в предоставлении субсидии Комитет в течение 2 рабочих дней с момента истечения срока, установленного в пункте 9 настоящего Порядка, письменно уведомляет Предприятие об отказе с указанием причин отказа.</w:t>
      </w:r>
    </w:p>
    <w:p w:rsidR="00692D19" w:rsidRPr="007960A7" w:rsidRDefault="00692D19" w:rsidP="00692D19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13. Предприятие в случае устранения обстоятельств, послуживших основанием для отказа в предоставлении субсидии, вправе в течение 20 календарных дней с момента получения уведомления об отказе повторно в том же порядке обратиться в Комитет для получения субсидии.</w:t>
      </w:r>
    </w:p>
    <w:p w:rsidR="00692D19" w:rsidRPr="009179F3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D19" w:rsidRPr="009179F3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Порядок расчета размера субсидии</w:t>
      </w:r>
    </w:p>
    <w:p w:rsidR="00692D19" w:rsidRPr="009179F3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14. Размер субсидии определяется как разница между платой за услуги по осуществлению регулярных перевозок пассажиров и багажа автомобильным транспортом по городским, пригородным и междугородным маршрутам, рассчитанной по тарифу перевозки 1 пассажира на городских, пригородных и междугородних маршрутах, установленному на текущий год Правительством Республики Южная Осетия и платой за услуги по осуществлению регулярных перевозок пассажиров и багажа автомобильным транспортом по городским, пригородным и междугородным маршрутам, рассчитанной исходя из экономически обоснованного уровня тарифа на текущий год.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15.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7960A7">
        <w:rPr>
          <w:rFonts w:ascii="Times New Roman" w:eastAsia="Calibri" w:hAnsi="Times New Roman" w:cs="Times New Roman"/>
          <w:sz w:val="24"/>
          <w:szCs w:val="24"/>
        </w:rPr>
        <w:t>Расчет размера субсидии осуществляется Комитетом в соответствии с формулой, указанной в пункте 16 настоящего Порядка, на основании следующей информации: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7960A7">
        <w:rPr>
          <w:rFonts w:ascii="Times New Roman" w:eastAsia="Calibri" w:hAnsi="Times New Roman" w:cs="Times New Roman"/>
          <w:color w:val="0D0D0D"/>
          <w:sz w:val="24"/>
          <w:szCs w:val="24"/>
        </w:rPr>
        <w:t>а) объема перевозки пассажиров, планируемого к перевозке на городских, пригородных и междугородних маршрутах, в соответствии с заключением по результатам экспертизы обоснованности перевозок пассажиров на текущий год, проведенной в установленном порядке Министерством экономического развития Республики Южная Осетия;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б) тарифа на услуги по осуществлению регулярных перевозок пассажиров и багажа автомобильным транспортом по городским, пригородным и междугородным маршрутам</w:t>
      </w:r>
      <w:r w:rsidRPr="007960A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, </w:t>
      </w:r>
      <w:r w:rsidRPr="007960A7">
        <w:rPr>
          <w:rFonts w:ascii="Times New Roman" w:eastAsia="Calibri" w:hAnsi="Times New Roman" w:cs="Times New Roman"/>
          <w:sz w:val="24"/>
          <w:szCs w:val="24"/>
        </w:rPr>
        <w:t>установленного на текущий год Правительством Республики Южная Осетия;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в) экономически обоснованного уровня тарифа на услуги по осуществлению регулярных перевозок пассажиров и багажа автомобильным транспортом по городским, пригородным и междугородным маршрутам, рассчитанного Министерством экономического развития Республики Южная Осетия на текущий год.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7960A7">
        <w:rPr>
          <w:rFonts w:ascii="Times New Roman" w:eastAsia="Calibri" w:hAnsi="Times New Roman" w:cs="Times New Roman"/>
          <w:color w:val="262626"/>
          <w:sz w:val="24"/>
          <w:szCs w:val="24"/>
        </w:rPr>
        <w:lastRenderedPageBreak/>
        <w:t>16. Расчет размера субсидии на 12 месяцев текущего года определяется по формуле:</w:t>
      </w:r>
    </w:p>
    <w:p w:rsidR="00692D19" w:rsidRPr="007960A7" w:rsidRDefault="001D0DDF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262626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62626"/>
                  <w:sz w:val="24"/>
                  <w:szCs w:val="24"/>
                  <w:lang w:val="en-US"/>
                </w:rPr>
                <m:t>R</m:t>
              </m:r>
            </m:e>
            <m:sub/>
          </m:sSub>
          <m:r>
            <w:rPr>
              <w:rFonts w:ascii="Cambria Math" w:eastAsia="Times New Roman" w:hAnsi="Cambria Math" w:cs="Times New Roman"/>
              <w:color w:val="262626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262626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262626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262626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262626"/>
                      <w:sz w:val="24"/>
                      <w:szCs w:val="24"/>
                    </w:rPr>
                    <m:t>эо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262626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262626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262626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262626"/>
                      <w:sz w:val="24"/>
                      <w:szCs w:val="24"/>
                    </w:rPr>
                    <m:t>пер.1пас.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color w:val="262626"/>
              <w:sz w:val="24"/>
              <w:szCs w:val="24"/>
            </w:rPr>
            <m:t>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262626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62626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color w:val="262626"/>
                  <w:sz w:val="24"/>
                  <w:szCs w:val="24"/>
                </w:rPr>
                <m:t>пас</m:t>
              </m:r>
            </m:sub>
          </m:sSub>
        </m:oMath>
      </m:oMathPara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7960A7">
        <w:rPr>
          <w:rFonts w:ascii="Times New Roman" w:eastAsia="Times New Roman" w:hAnsi="Times New Roman" w:cs="Times New Roman"/>
          <w:color w:val="262626"/>
          <w:sz w:val="24"/>
          <w:szCs w:val="24"/>
        </w:rPr>
        <w:t>где: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7960A7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R</w:t>
      </w:r>
      <w:r w:rsidRPr="007960A7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р</w:t>
      </w:r>
      <w:r w:rsidRPr="007960A7">
        <w:rPr>
          <w:rFonts w:ascii="Times New Roman" w:eastAsia="Times New Roman" w:hAnsi="Times New Roman" w:cs="Times New Roman"/>
          <w:color w:val="262626"/>
          <w:sz w:val="24"/>
          <w:szCs w:val="24"/>
        </w:rPr>
        <w:t>азмер субсидии;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spellStart"/>
      <w:r w:rsidRPr="007960A7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Тэо</w:t>
      </w:r>
      <w:proofErr w:type="spellEnd"/>
      <w:r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r w:rsidRPr="007960A7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э</w:t>
      </w:r>
      <w:r w:rsidRPr="007960A7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кономически обоснованный уровень тарифа </w:t>
      </w:r>
      <w:r w:rsidRPr="007960A7">
        <w:rPr>
          <w:rFonts w:ascii="Times New Roman" w:eastAsia="Calibri" w:hAnsi="Times New Roman" w:cs="Times New Roman"/>
          <w:color w:val="262626"/>
          <w:sz w:val="24"/>
          <w:szCs w:val="24"/>
        </w:rPr>
        <w:t>на услуги по регулярным перевозкам пассажиров и багажа автомобильным транспортом,</w:t>
      </w:r>
      <w:r w:rsidRPr="007960A7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рассчитанный </w:t>
      </w:r>
      <w:r w:rsidRPr="007960A7">
        <w:rPr>
          <w:rFonts w:ascii="Times New Roman" w:eastAsia="Calibri" w:hAnsi="Times New Roman" w:cs="Times New Roman"/>
          <w:color w:val="262626"/>
          <w:sz w:val="24"/>
          <w:szCs w:val="24"/>
        </w:rPr>
        <w:t>Министерством экономического развития Республики Южная Осетия на текущий год</w:t>
      </w:r>
      <w:r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 </w:t>
      </w:r>
      <w:r w:rsidRPr="007960A7">
        <w:rPr>
          <w:rFonts w:ascii="Times New Roman" w:eastAsia="Calibri" w:hAnsi="Times New Roman" w:cs="Times New Roman"/>
          <w:color w:val="262626"/>
          <w:sz w:val="24"/>
          <w:szCs w:val="24"/>
        </w:rPr>
        <w:t>(без учета НДС)</w:t>
      </w:r>
      <w:r w:rsidRPr="007960A7">
        <w:rPr>
          <w:rFonts w:ascii="Times New Roman" w:eastAsia="Times New Roman" w:hAnsi="Times New Roman" w:cs="Times New Roman"/>
          <w:color w:val="262626"/>
          <w:sz w:val="24"/>
          <w:szCs w:val="24"/>
        </w:rPr>
        <w:t>;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960A7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Тпер.1пас.</w:t>
      </w:r>
      <w:r w:rsidRPr="007960A7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– тариф на перевозку 1 пас. по городским, пригородным и междугородным маршрутам, утвержденный для населения на текущий год Правительством Республики Южная Осетия ниже экономически обоснованного уровня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Pr="007960A7">
        <w:rPr>
          <w:rFonts w:ascii="Times New Roman" w:eastAsia="Times New Roman" w:hAnsi="Times New Roman" w:cs="Times New Roman"/>
          <w:color w:val="0D0D0D"/>
          <w:sz w:val="24"/>
          <w:szCs w:val="24"/>
        </w:rPr>
        <w:t>(без учета НДС);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7960A7">
        <w:rPr>
          <w:rFonts w:ascii="Times New Roman" w:eastAsia="Times New Roman" w:hAnsi="Times New Roman" w:cs="Times New Roman"/>
          <w:i/>
          <w:color w:val="0D0D0D"/>
          <w:sz w:val="24"/>
          <w:szCs w:val="24"/>
          <w:lang w:val="en-US"/>
        </w:rPr>
        <w:t>Q</w:t>
      </w:r>
      <w:r w:rsidRPr="007960A7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пас</w:t>
      </w:r>
      <w:r w:rsidRPr="007960A7">
        <w:rPr>
          <w:rFonts w:ascii="Times New Roman" w:eastAsia="Times New Roman" w:hAnsi="Times New Roman" w:cs="Times New Roman"/>
          <w:color w:val="262626"/>
          <w:sz w:val="24"/>
          <w:szCs w:val="24"/>
        </w:rPr>
        <w:t>–</w:t>
      </w:r>
      <w:r w:rsidRPr="007960A7">
        <w:rPr>
          <w:rFonts w:ascii="Times New Roman" w:eastAsia="Calibri" w:hAnsi="Times New Roman" w:cs="Times New Roman"/>
          <w:color w:val="0D0D0D"/>
          <w:sz w:val="24"/>
          <w:szCs w:val="24"/>
        </w:rPr>
        <w:t>объем пассажиров, планируемый к перевозке на городских, пригородных и междугородних маршрутах на текущий год, рассчитанный в установленном порядке Министерством экономического развития.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7960A7">
        <w:rPr>
          <w:rFonts w:ascii="Times New Roman" w:eastAsia="Calibri" w:hAnsi="Times New Roman" w:cs="Times New Roman"/>
          <w:color w:val="0D0D0D"/>
          <w:sz w:val="24"/>
          <w:szCs w:val="24"/>
        </w:rPr>
        <w:t>17. При расчете размера субсидии не подлежат учету затраты, указанные в абзаце третьем пункта 7 Правил.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Порядок перечисления субсидии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24"/>
        </w:rPr>
      </w:pP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18. Перечисление средств субсидии осуществляет Комитет в соответствии с Законом Республики Южная Осетия «О Государственном бюджете Республики Южная Осетия на </w:t>
      </w:r>
      <w:r>
        <w:rPr>
          <w:rFonts w:ascii="Times New Roman" w:eastAsia="Calibri" w:hAnsi="Times New Roman" w:cs="Times New Roman"/>
          <w:sz w:val="24"/>
          <w:szCs w:val="24"/>
        </w:rPr>
        <w:t>2021</w:t>
      </w: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 год» и на основании Соглашения о предоставлении субсидии, заключаемого Коми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тетом с Предприятием по Форме </w:t>
      </w:r>
      <w:r w:rsidRPr="007960A7">
        <w:rPr>
          <w:rFonts w:ascii="Times New Roman" w:eastAsia="Calibri" w:hAnsi="Times New Roman" w:cs="Times New Roman"/>
          <w:sz w:val="24"/>
          <w:szCs w:val="24"/>
        </w:rPr>
        <w:t>2 к Правилам.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19. Соглашение о предоставлении субсидии вступает в силу с момента его </w:t>
      </w:r>
      <w:r w:rsidRPr="00E974CA">
        <w:rPr>
          <w:rFonts w:ascii="Times New Roman" w:eastAsia="Calibri" w:hAnsi="Times New Roman" w:cs="Times New Roman"/>
          <w:sz w:val="24"/>
          <w:szCs w:val="24"/>
        </w:rPr>
        <w:t xml:space="preserve">подписания обеими сторонами и действует по 31 декабря </w:t>
      </w:r>
      <w:r>
        <w:rPr>
          <w:rFonts w:ascii="Times New Roman" w:eastAsia="Calibri" w:hAnsi="Times New Roman" w:cs="Times New Roman"/>
          <w:sz w:val="24"/>
          <w:szCs w:val="24"/>
        </w:rPr>
        <w:t>2021</w:t>
      </w:r>
      <w:r w:rsidRPr="00E974CA">
        <w:rPr>
          <w:rFonts w:ascii="Times New Roman" w:eastAsia="Calibri" w:hAnsi="Times New Roman" w:cs="Times New Roman"/>
          <w:sz w:val="24"/>
          <w:szCs w:val="24"/>
        </w:rPr>
        <w:t xml:space="preserve"> года, а в части исполнения</w:t>
      </w: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 обязательств, до полного исполнения сторонами своих обязательств.</w:t>
      </w:r>
    </w:p>
    <w:p w:rsidR="00692D19" w:rsidRDefault="00692D19" w:rsidP="00692D19">
      <w:pPr>
        <w:tabs>
          <w:tab w:val="left" w:pos="993"/>
          <w:tab w:val="left" w:pos="4678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color w:val="0D0D0D"/>
          <w:sz w:val="24"/>
          <w:szCs w:val="24"/>
        </w:rPr>
        <w:t>20.</w:t>
      </w:r>
      <w:r w:rsidRPr="007960A7">
        <w:rPr>
          <w:rFonts w:ascii="Times New Roman" w:eastAsia="Calibri" w:hAnsi="Times New Roman" w:cs="Times New Roman"/>
          <w:color w:val="0D0D0D"/>
          <w:sz w:val="24"/>
          <w:szCs w:val="24"/>
          <w:lang w:val="en-US"/>
        </w:rPr>
        <w:t> </w:t>
      </w:r>
      <w:r w:rsidRPr="007960A7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Перечисление </w:t>
      </w: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субсидии осуществляется ежемесячно в пределах бюджетных ассигнований и лимитов бюджетных обязательств, утвержденных в установленном порядке Законом Республики Южная Осетия «О Государственном бюджете Республики Южная Осетия на </w:t>
      </w:r>
      <w:r>
        <w:rPr>
          <w:rFonts w:ascii="Times New Roman" w:eastAsia="Calibri" w:hAnsi="Times New Roman" w:cs="Times New Roman"/>
          <w:sz w:val="24"/>
          <w:szCs w:val="24"/>
        </w:rPr>
        <w:t>2021</w:t>
      </w: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 год» Комитету на цели, предусмотренные пунктом 2 настоящего Порядка, и в соответствии с Соглашением о предоставлении субсидии (далее – Соглашение), заключаемым Комитетом с Предприятием по форме согласно </w:t>
      </w:r>
      <w:r>
        <w:rPr>
          <w:rFonts w:ascii="Times New Roman" w:eastAsia="Calibri" w:hAnsi="Times New Roman" w:cs="Times New Roman"/>
          <w:sz w:val="24"/>
          <w:szCs w:val="24"/>
        </w:rPr>
        <w:t>Ф</w:t>
      </w:r>
      <w:r w:rsidRPr="007960A7">
        <w:rPr>
          <w:rFonts w:ascii="Times New Roman" w:eastAsia="Calibri" w:hAnsi="Times New Roman" w:cs="Times New Roman"/>
          <w:sz w:val="24"/>
          <w:szCs w:val="24"/>
        </w:rPr>
        <w:t>орме 2 к Правилам.</w:t>
      </w:r>
    </w:p>
    <w:p w:rsidR="00692D19" w:rsidRPr="00BC2959" w:rsidRDefault="00692D19" w:rsidP="00692D1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субсидии может корректироваться в соответствии с представленным Отчетом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целевом использовании субсидии за отчетный период и скорректированным Решением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 субсидии.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21. Для перечисления субсидии Комитет за первый квартал текущего года представляет в установленном порядке в Министерство финансов Республики Южная Осетия (далее – Министерство финансов) Соглашение о предоставлении субсидии, а также согласованные Порядок и расчёт размера субсидии.</w:t>
      </w:r>
    </w:p>
    <w:p w:rsidR="00692D19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22. </w:t>
      </w:r>
      <w:r w:rsidRPr="00E974CA">
        <w:rPr>
          <w:rFonts w:ascii="Times New Roman" w:hAnsi="Times New Roman" w:cs="Times New Roman"/>
          <w:sz w:val="24"/>
          <w:szCs w:val="24"/>
        </w:rPr>
        <w:t xml:space="preserve">Для перечисления субсидии за каждый из последующих месяцев текущего года Комитет представляет в установленном порядке в Министерство финансов утвержденный Комитетом отчет о целевом использовании средств субсидии за отчетный квартал, согласованный с Министерством 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Республики Южная Осетия</w:t>
      </w:r>
      <w:r w:rsidRPr="00E974CA">
        <w:rPr>
          <w:rFonts w:ascii="Times New Roman" w:hAnsi="Times New Roman" w:cs="Times New Roman"/>
          <w:sz w:val="24"/>
          <w:szCs w:val="24"/>
        </w:rPr>
        <w:t>.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lastRenderedPageBreak/>
        <w:t>23. Предприятие ежеквартально в срок до 15 числа месяца, следующего за отчетным кварталом, представляет в Комитет и в Министерство экономического развития Республики Южная Осетия отчет о целевом использовании субсидии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</w:t>
      </w:r>
      <w:r w:rsidRPr="004521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Форме 4, утвержденной Правилами</w:t>
      </w: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 и копию Соглашения о предоставлении с</w:t>
      </w:r>
      <w:r>
        <w:rPr>
          <w:rFonts w:ascii="Times New Roman" w:eastAsia="Calibri" w:hAnsi="Times New Roman" w:cs="Times New Roman"/>
          <w:sz w:val="24"/>
          <w:szCs w:val="24"/>
        </w:rPr>
        <w:t>убсидии по формам, утвержденным</w:t>
      </w: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 Правилами. Отчет за 4 квартал предоставляется в срок до 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 января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2021 года.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К отчету прилагаются реестры следующих документов: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платежных поручений;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товарных чеков;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закупочных актов;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актов на списание материалов;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д) закупочных актов на горюче-смазочны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материалы</w:t>
      </w: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е) актов на списание горюче-смазочных материалов;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ведомостей заправки автобусов;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з) талонов на заправку автобусов;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и) путевых листов;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к) договоров поставок;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л) подрядов (оказания услуг);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м) дефектных актов;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н) актов выполненных работ;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о) ведомостей начисления заработной платы и иных документов, подтверждающих целевое использование средств субсидии.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Документы заверяются подписями руководителя, главного бухгалтера и печатью Предприятия.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24. Министерство экономического развития Республики Южная Осетия в течение 5 рабочих дней с момента получения отчета о целевом использовании субсидии осуществляет его проверку с целью установления целевого использования субсидий.</w:t>
      </w:r>
    </w:p>
    <w:p w:rsidR="00692D19" w:rsidRPr="007960A7" w:rsidRDefault="001D0DDF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="00692D19">
          <w:rPr>
            <w:rFonts w:ascii="Times New Roman" w:eastAsia="Calibri" w:hAnsi="Times New Roman" w:cs="Times New Roman"/>
            <w:sz w:val="24"/>
            <w:szCs w:val="24"/>
          </w:rPr>
          <w:t>Не</w:t>
        </w:r>
        <w:r w:rsidR="00692D19" w:rsidRPr="007960A7">
          <w:rPr>
            <w:rFonts w:ascii="Times New Roman" w:eastAsia="Calibri" w:hAnsi="Times New Roman" w:cs="Times New Roman"/>
            <w:sz w:val="24"/>
            <w:szCs w:val="24"/>
          </w:rPr>
          <w:t>целев</w:t>
        </w:r>
      </w:hyperlink>
      <w:r w:rsidR="00692D19" w:rsidRPr="007960A7">
        <w:rPr>
          <w:rFonts w:ascii="Times New Roman" w:eastAsia="Calibri" w:hAnsi="Times New Roman" w:cs="Times New Roman"/>
          <w:sz w:val="24"/>
          <w:szCs w:val="24"/>
        </w:rPr>
        <w:t>ым использованием средств субсидии признается направление средств субсидии и оплата за ее счет денежных обязательств в целях, не соответствующих полностью или частично целям, определенным законом о бюджете, сводной бюджетной росписью, настоящим Порядком и Соглашением о предоставлении субсидии.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Субсидия должна быть использована по целевому назначению в срок до 31 декабря текущего года.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25. Министерство экономического развития Республики Южная Осетия выдает отрицательное заключение в случаях: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а) нецелевого использования субсидии;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б)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7960A7">
        <w:rPr>
          <w:rFonts w:ascii="Times New Roman" w:eastAsia="Calibri" w:hAnsi="Times New Roman" w:cs="Times New Roman"/>
          <w:sz w:val="24"/>
          <w:szCs w:val="24"/>
        </w:rPr>
        <w:t>нарушения условий, предусмотренных Соглашением о предоставлении субсидии.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По результатам проверки отчета Министерство экономического развития Республики Южная Осетия в срок, указанный в пункте 24 настоящего Порядка, готовит положительное заключение о целевом использовании средств субсидии или отрицательное заключение о нецелевом использовании средств субсидии и направляет заключение вместе с отчетом в Комитет. Комитет утверждает отчет о целевом использовании средств субсидии, на который получено положительное заключение Министерства экономического развития Республики Южная Осетия.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lastRenderedPageBreak/>
        <w:t>Ответственность за полноту и достоверность представляемых отчетов и документов несёт Предприятие.</w:t>
      </w:r>
    </w:p>
    <w:p w:rsidR="00692D19" w:rsidRPr="005C7A89" w:rsidRDefault="00692D19" w:rsidP="00692D19">
      <w:pPr>
        <w:pStyle w:val="a9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26. </w:t>
      </w:r>
      <w:r w:rsidRPr="001D2602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Размер субсидии </w:t>
      </w:r>
      <w:r>
        <w:rPr>
          <w:rFonts w:ascii="Times New Roman" w:eastAsia="Calibri" w:hAnsi="Times New Roman" w:cs="Times New Roman"/>
          <w:color w:val="262626"/>
          <w:sz w:val="24"/>
          <w:szCs w:val="24"/>
        </w:rPr>
        <w:t>может корректироваться ежеквартально до 15 числа месяца следующего за отчетным кварталом</w:t>
      </w:r>
      <w:r w:rsidRPr="001D2602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 в пределах общего лимита бюджетных обязательств, утвержденных главному распорядителю бюджетных средств на соответствующий финансовый год на соответствующие цели, исходя из данных о фактическом объеме предоставленной услуги за отчетный квартал, который </w:t>
      </w:r>
      <w:r w:rsidRPr="005C7A89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определяется </w:t>
      </w:r>
      <w:r w:rsidRPr="007960A7">
        <w:rPr>
          <w:rFonts w:ascii="Times New Roman" w:eastAsia="Calibri" w:hAnsi="Times New Roman" w:cs="Times New Roman"/>
          <w:color w:val="0D0D0D"/>
          <w:sz w:val="24"/>
          <w:szCs w:val="24"/>
        </w:rPr>
        <w:t>исходя из данных о фактическом объеме перевезенных пассажиров по городским, пригородным и междугородным маршрутам за отчетный квартал, который определяется исходя из показаний путевых лист</w:t>
      </w:r>
      <w:r w:rsidRPr="005C7A89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 </w:t>
      </w:r>
      <w:r w:rsidRPr="005C7A89">
        <w:rPr>
          <w:rFonts w:ascii="Times New Roman" w:hAnsi="Times New Roman" w:cs="Times New Roman"/>
          <w:sz w:val="24"/>
          <w:szCs w:val="24"/>
        </w:rPr>
        <w:t>в случае превышения за отчетный период перечисленного размера субсидии над размером субсидии, рассчитанным исходя из объемов фактически поставленных услуг, размер субсидии уменьшается на сумму излишне перечисленной субсидии;</w:t>
      </w:r>
    </w:p>
    <w:p w:rsidR="00692D19" w:rsidRPr="001D2602" w:rsidRDefault="00692D19" w:rsidP="00692D19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В случае превышения общего перечисленного размера субсидии по состоянию на </w:t>
      </w:r>
      <w:r>
        <w:rPr>
          <w:rFonts w:ascii="Times New Roman" w:eastAsia="Calibri" w:hAnsi="Times New Roman" w:cs="Times New Roman"/>
          <w:sz w:val="24"/>
          <w:szCs w:val="24"/>
        </w:rPr>
        <w:t>31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декабря текущего года над общим размером субсидии, рассчитанным исходя из объемов фактически оказанных услуг, излишне перечисленные денеж</w:t>
      </w:r>
      <w:r>
        <w:rPr>
          <w:rFonts w:ascii="Times New Roman" w:eastAsia="Calibri" w:hAnsi="Times New Roman" w:cs="Times New Roman"/>
          <w:sz w:val="24"/>
          <w:szCs w:val="24"/>
        </w:rPr>
        <w:t>ные средства подлежат возврату Получателем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в Государственный бюджет Республики Южная Осетия в срок до 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января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2022 года</w:t>
      </w:r>
      <w:r w:rsidRPr="001D26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2D19" w:rsidRPr="007960A7" w:rsidRDefault="00692D19" w:rsidP="00692D19">
      <w:pPr>
        <w:tabs>
          <w:tab w:val="left" w:pos="993"/>
          <w:tab w:val="left" w:pos="4678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27. Перечисление субсидии получателю субсидии прекращается (дальнейшее перечисление не производится) главным распорядителем бюджетных средств в случае: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а) если Предприятие прекратило оказывать услуги по перевозке пассажиров на городских, пригородных и междугородних маршрутах;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б)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7960A7">
        <w:rPr>
          <w:rFonts w:ascii="Times New Roman" w:eastAsia="Calibri" w:hAnsi="Times New Roman" w:cs="Times New Roman"/>
          <w:sz w:val="24"/>
          <w:szCs w:val="24"/>
        </w:rPr>
        <w:t>отмены или окончания периода действия тарифа, утвержденного Правительством Республики Южная Осетия в установленном порядке;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в) проведения в отношении Предприятия процедуры ликвидации или принятия судебным органом решения о признании Предприятия банкротом и открытии конкурсного производства;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г) установления в ходе проведения проверки главным распорядителем бюджетных средств, Министерством экономического развития Республики Южная Осетия нарушения Предприятием обязательств, предусмотренных Соглашением о предоставлении субсидии, а также условий, целей и Порядка предоставления субсидий;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д) отрицательного заключения Министерства экономического развития Республики Южная Осетия о нецелевом использовании средств субсидии за отчетный квартал;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е) </w:t>
      </w:r>
      <w:proofErr w:type="spellStart"/>
      <w:r w:rsidRPr="007960A7">
        <w:rPr>
          <w:rFonts w:ascii="Times New Roman" w:eastAsia="Calibri" w:hAnsi="Times New Roman" w:cs="Times New Roman"/>
          <w:sz w:val="24"/>
          <w:szCs w:val="24"/>
        </w:rPr>
        <w:t>непредоставления</w:t>
      </w:r>
      <w:proofErr w:type="spellEnd"/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 отчета и прилагаемых документов в соответствии с пунктом 23 настоящего Порядка;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ж) отсутствия лимитов бюджетных обязательств, предусмотренных главному распорядителю бюджетных средств на эти цели в Государственном бюджете Республики Южная Осетия на соответствующий финансовый год.</w:t>
      </w:r>
    </w:p>
    <w:p w:rsidR="00692D19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D19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Порядок возврата средств субсидии и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порядок контроля над расходованием средств субсидии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24"/>
        </w:rPr>
      </w:pP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28. При нарушении Предприятием условий представления субсидии, а также при предоставлении Предприятием недостоверных сведений, содержащихся в документах, представленных для получения субсидий, Комитет в течение 10 рабочих дней со дня </w:t>
      </w:r>
      <w:r w:rsidRPr="007960A7">
        <w:rPr>
          <w:rFonts w:ascii="Times New Roman" w:eastAsia="Calibri" w:hAnsi="Times New Roman" w:cs="Times New Roman"/>
          <w:sz w:val="24"/>
          <w:szCs w:val="24"/>
        </w:rPr>
        <w:lastRenderedPageBreak/>
        <w:t>выявления нарушения направляет Предприятию письменное уведомление о возврате перечисленных сумм субсидий в доход Государственного бюджета Республики Южная Осетия за период, в котором были допущены нарушения или представлены недостоверные сведения (далее – уведомление). Уведомление направляется по почте заказным письмом с уведомлением о вручении.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29. Предприятие в течение 10 рабочих дней с момента получения уведомления обязано произвести возврат в доход Государственного бюджета Республики Южная Осетия ранее полученных сумм субсидий, указанных в уведомлении, в полном объеме.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30. В случае если Предприятие не возвратило субсидии в установленный срок или возвратило не в полном объеме, Комитет обращается в суд с заявлением о взыскании перечисленных сумм в Государственный бюджет Республики Южная Осетия.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31. В случае использования средств субсидий не в полном объеме Предприятие обязано вернуть в Государс</w:t>
      </w:r>
      <w:r w:rsidR="00613277">
        <w:rPr>
          <w:rFonts w:ascii="Times New Roman" w:eastAsia="Calibri" w:hAnsi="Times New Roman" w:cs="Times New Roman"/>
          <w:sz w:val="24"/>
          <w:szCs w:val="24"/>
        </w:rPr>
        <w:t xml:space="preserve">твенный бюджет Республики Южная </w:t>
      </w: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Осетия не использованный на 31 декабря текущего года остаток средств субсидий в соответствии </w:t>
      </w:r>
      <w:proofErr w:type="gramStart"/>
      <w:r w:rsidRPr="007960A7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срок до 20 января 2022 года.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32. Проверка соблюдения условий, цели и Порядка предоставления субсидий осуществляется Министерством финансов, Комитетом, а также Министерством экономического развития Республики Южная Осетия в рамках предоставленных им полномочий.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33. Органы исполнительной власти, указанные в пункте 32 настоящего Порядка, при проведении проверки соблюдения цели, условий и Порядка предоставления субсидий вправе осуществлять: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документарные проверки отчетности без выезда к месту нахождения Предприятия на основании отчетов о целевом использовании средств субсидии;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выездные проверки, которые проводятся по месту нахождения Предприятия;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направлять запросы предприятиям о предоставлении дополнительной информации и (или) документов, необходимых для проверки данных, содержащихся в отчетах.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34. Предприятия в течение 2 рабочих дней со дня получения запросов обязаны представить государственному органу, направившему запрос, соответствующую информацию и (или) документы.</w:t>
      </w:r>
    </w:p>
    <w:p w:rsidR="00692D19" w:rsidRPr="007960A7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35. По результатам проверок, указанных в </w:t>
      </w:r>
      <w:hyperlink w:anchor="Par1" w:history="1">
        <w:r w:rsidRPr="007960A7">
          <w:rPr>
            <w:rFonts w:ascii="Times New Roman" w:eastAsia="Calibri" w:hAnsi="Times New Roman" w:cs="Times New Roman"/>
            <w:sz w:val="24"/>
            <w:szCs w:val="24"/>
          </w:rPr>
          <w:t xml:space="preserve">пункте </w:t>
        </w:r>
      </w:hyperlink>
      <w:r w:rsidRPr="007960A7">
        <w:rPr>
          <w:rFonts w:ascii="Times New Roman" w:eastAsia="Calibri" w:hAnsi="Times New Roman" w:cs="Times New Roman"/>
          <w:sz w:val="24"/>
          <w:szCs w:val="24"/>
        </w:rPr>
        <w:t>33 настоящего Порядка, в срок, не превышающий 10 рабочих дней с момента окончания таких проверок, составляется акт проверки.</w:t>
      </w:r>
    </w:p>
    <w:p w:rsidR="00692D19" w:rsidRDefault="00692D19" w:rsidP="00692D19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Акт проверки составляется в двух экземплярах, один из которых не позднее 2 рабочих дней, следующих за днем составления акта проверки, направляется в адрес Предприятия, второй экземпляр хранится в государственном органе, проводившем проверку, в течение 5 лет.</w:t>
      </w:r>
    </w:p>
    <w:p w:rsidR="001D323F" w:rsidRDefault="001D323F" w:rsidP="00DE4A08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23F" w:rsidRDefault="001D323F" w:rsidP="00DE4A08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23F" w:rsidRDefault="001D323F" w:rsidP="00DE4A08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23F" w:rsidRDefault="001D323F" w:rsidP="00DE4A08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23F" w:rsidRDefault="001D323F" w:rsidP="00DE4A08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23F" w:rsidRDefault="001D323F" w:rsidP="00DE4A08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23F" w:rsidRDefault="001D32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D323F" w:rsidRDefault="001D323F" w:rsidP="001D323F">
      <w:pPr>
        <w:tabs>
          <w:tab w:val="left" w:pos="6165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1D323F" w:rsidRDefault="001D323F" w:rsidP="001D323F">
      <w:pPr>
        <w:tabs>
          <w:tab w:val="left" w:pos="6165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Правительства </w:t>
      </w:r>
    </w:p>
    <w:p w:rsidR="001D323F" w:rsidRDefault="001D323F" w:rsidP="001D323F">
      <w:pPr>
        <w:tabs>
          <w:tab w:val="left" w:pos="6165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Южная Осетия </w:t>
      </w:r>
    </w:p>
    <w:p w:rsidR="001D323F" w:rsidRDefault="001D323F" w:rsidP="001D323F">
      <w:pPr>
        <w:tabs>
          <w:tab w:val="left" w:pos="6165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070D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2021 года №</w:t>
      </w:r>
      <w:r w:rsidR="0010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</w:t>
      </w:r>
    </w:p>
    <w:p w:rsidR="001D323F" w:rsidRDefault="001D323F" w:rsidP="001D323F">
      <w:pPr>
        <w:tabs>
          <w:tab w:val="left" w:pos="6165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23F" w:rsidRDefault="001D323F" w:rsidP="001D323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323F" w:rsidRPr="00403449" w:rsidRDefault="001D323F" w:rsidP="001D323F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ПРАВИЛА </w:t>
      </w:r>
    </w:p>
    <w:p w:rsidR="001D323F" w:rsidRPr="00403449" w:rsidRDefault="001D323F" w:rsidP="001D323F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реализации отдельных мер </w:t>
      </w:r>
      <w:r>
        <w:rPr>
          <w:rFonts w:ascii="Times New Roman" w:eastAsia="Calibri" w:hAnsi="Times New Roman" w:cs="Times New Roman"/>
          <w:sz w:val="24"/>
          <w:szCs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рственной поддержки населения в целях обеспечения доступности транспортных услуг в связи с </w:t>
      </w:r>
      <w:r>
        <w:rPr>
          <w:rFonts w:ascii="Times New Roman" w:eastAsia="Calibri" w:hAnsi="Times New Roman" w:cs="Times New Roman"/>
          <w:sz w:val="24"/>
          <w:szCs w:val="24"/>
        </w:rPr>
        <w:t>государственным регулированием цен (тарифов) на регулярные перевозки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пассажиров и багажа автомобильным транспортом по городским, пригородным и </w:t>
      </w:r>
      <w:r>
        <w:rPr>
          <w:rFonts w:ascii="Times New Roman" w:eastAsia="Calibri" w:hAnsi="Times New Roman" w:cs="Times New Roman"/>
          <w:sz w:val="24"/>
          <w:szCs w:val="24"/>
        </w:rPr>
        <w:t>междугородным маршрутам, осуществляемые Р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еспубликанским </w:t>
      </w:r>
      <w:r>
        <w:rPr>
          <w:rFonts w:ascii="Times New Roman" w:eastAsia="Calibri" w:hAnsi="Times New Roman" w:cs="Times New Roman"/>
          <w:sz w:val="24"/>
          <w:szCs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  <w:szCs w:val="24"/>
        </w:rPr>
        <w:t>рственным унитарным предприятием «Управление автомобильного транспорта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Южная Осетия»  </w:t>
      </w:r>
    </w:p>
    <w:p w:rsidR="001D323F" w:rsidRPr="00403449" w:rsidRDefault="001D323F" w:rsidP="001D323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D323F" w:rsidRPr="00403449" w:rsidRDefault="001D323F" w:rsidP="001D323F">
      <w:pPr>
        <w:numPr>
          <w:ilvl w:val="0"/>
          <w:numId w:val="7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Настоящие Правила устанавливают принципы, формы, общие </w:t>
      </w:r>
      <w:r>
        <w:rPr>
          <w:rFonts w:ascii="Times New Roman" w:eastAsia="Calibri" w:hAnsi="Times New Roman" w:cs="Times New Roman"/>
          <w:sz w:val="24"/>
          <w:szCs w:val="24"/>
        </w:rPr>
        <w:t>требования и условия реализации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отдельных мер </w:t>
      </w:r>
      <w:r>
        <w:rPr>
          <w:rFonts w:ascii="Times New Roman" w:eastAsia="Calibri" w:hAnsi="Times New Roman" w:cs="Times New Roman"/>
          <w:sz w:val="24"/>
          <w:szCs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  <w:szCs w:val="24"/>
        </w:rPr>
        <w:t>рственной поддержки населения в целях обеспечения доступности транспортных услуг в связи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государственным регулированием цен (тарифов) на регулярные перевозки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пассажиров и багажа автомобильным транспортом по городским, пригородным и </w:t>
      </w:r>
      <w:r>
        <w:rPr>
          <w:rFonts w:ascii="Times New Roman" w:eastAsia="Calibri" w:hAnsi="Times New Roman" w:cs="Times New Roman"/>
          <w:sz w:val="24"/>
          <w:szCs w:val="24"/>
        </w:rPr>
        <w:t>междугородным маршрутам Р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еспубликанским </w:t>
      </w:r>
      <w:r>
        <w:rPr>
          <w:rFonts w:ascii="Times New Roman" w:eastAsia="Calibri" w:hAnsi="Times New Roman" w:cs="Times New Roman"/>
          <w:sz w:val="24"/>
          <w:szCs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  <w:szCs w:val="24"/>
        </w:rPr>
        <w:t>рственным унитарным предприятием «Управление автомобильного транспорта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Южная Осетия»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Предприятие)</w:t>
      </w:r>
      <w:r w:rsidRPr="00403449">
        <w:rPr>
          <w:rFonts w:ascii="Times New Roman" w:eastAsia="Calibri" w:hAnsi="Times New Roman" w:cs="Times New Roman"/>
          <w:sz w:val="24"/>
          <w:szCs w:val="24"/>
        </w:rPr>
        <w:t>, а также определяют полномочия органов исполнительной власти Республики Южная Осетия по решению указанных вопросов.</w:t>
      </w:r>
    </w:p>
    <w:p w:rsidR="001D323F" w:rsidRPr="00403449" w:rsidRDefault="001D323F" w:rsidP="001D323F">
      <w:pPr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Отдельные меры </w:t>
      </w:r>
      <w:r>
        <w:rPr>
          <w:rFonts w:ascii="Times New Roman" w:eastAsia="Calibri" w:hAnsi="Times New Roman" w:cs="Times New Roman"/>
          <w:sz w:val="24"/>
          <w:szCs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  <w:szCs w:val="24"/>
        </w:rPr>
        <w:t>рственной поддержки, предусмотренные настоящими Правилами, осуществляются в соответствии с положениями Конституции Республики Южная Осетия, гражданского законодательства Республики Южная Осетия, Закона Республики Южная Осетия «Об основах бюджетного устройства и бюджетного процесса»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Налогового кодекса Республики Южная Осетия, Закона Республики Ю</w:t>
      </w:r>
      <w:r>
        <w:rPr>
          <w:rFonts w:ascii="Times New Roman" w:eastAsia="Calibri" w:hAnsi="Times New Roman" w:cs="Times New Roman"/>
          <w:sz w:val="24"/>
          <w:szCs w:val="24"/>
        </w:rPr>
        <w:t>жная Осетия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«О </w:t>
      </w:r>
      <w:r>
        <w:rPr>
          <w:rFonts w:ascii="Times New Roman" w:eastAsia="Calibri" w:hAnsi="Times New Roman" w:cs="Times New Roman"/>
          <w:sz w:val="24"/>
          <w:szCs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  <w:szCs w:val="24"/>
        </w:rPr>
        <w:t>рственных и муниципальных унитарных предприятиях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Республики Южная Осетия</w:t>
      </w:r>
      <w:r w:rsidRPr="00403449">
        <w:rPr>
          <w:rFonts w:ascii="Times New Roman" w:eastAsia="Calibri" w:hAnsi="Times New Roman" w:cs="Times New Roman"/>
          <w:sz w:val="24"/>
          <w:szCs w:val="24"/>
        </w:rPr>
        <w:t>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>других законов и нормативных правовых актов Республики Южная Осетия, а также действующего в Республике Южная Осетия законодательства.</w:t>
      </w:r>
    </w:p>
    <w:p w:rsidR="001D323F" w:rsidRPr="006846B2" w:rsidRDefault="001D323F" w:rsidP="001D323F">
      <w:pPr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С целью обеспечения доступности транспортных услуг для населения Правительство Республики Южная Осетия может в установленном порядке утвердить тариф на регулярные перевозки пассажиров и багажа автомобильным транспортом по городским, пригородным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междугородным маршрутам, осуществляемые Предприятием 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не покрывающий расходы на реализацию соответствующей услуги, но не ниже уровня ранее действовавшего тарифа на соответствующую услугу для данной категории потребителей (далее – тариф </w:t>
      </w:r>
      <w:r w:rsidRPr="006846B2">
        <w:rPr>
          <w:rFonts w:ascii="Times New Roman" w:eastAsia="Calibri" w:hAnsi="Times New Roman" w:cs="Times New Roman"/>
          <w:sz w:val="24"/>
          <w:szCs w:val="24"/>
        </w:rPr>
        <w:t>ниже экономически обоснованного уровня).</w:t>
      </w:r>
    </w:p>
    <w:p w:rsidR="001D323F" w:rsidRPr="00403449" w:rsidRDefault="001D323F" w:rsidP="001D323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3449">
        <w:rPr>
          <w:rFonts w:ascii="Times New Roman" w:eastAsia="Calibri" w:hAnsi="Times New Roman" w:cs="Times New Roman"/>
          <w:sz w:val="24"/>
          <w:szCs w:val="24"/>
        </w:rPr>
        <w:t>Под уст</w:t>
      </w:r>
      <w:r>
        <w:rPr>
          <w:rFonts w:ascii="Times New Roman" w:eastAsia="Calibri" w:hAnsi="Times New Roman" w:cs="Times New Roman"/>
          <w:sz w:val="24"/>
          <w:szCs w:val="24"/>
        </w:rPr>
        <w:t>ановленным порядком понимается п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орядок (порядки) </w:t>
      </w:r>
      <w:r>
        <w:rPr>
          <w:rFonts w:ascii="Times New Roman" w:eastAsia="Calibri" w:hAnsi="Times New Roman" w:cs="Times New Roman"/>
          <w:sz w:val="24"/>
          <w:szCs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  <w:szCs w:val="24"/>
        </w:rPr>
        <w:t>рственного регулиров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ания цен (тарифов), </w:t>
      </w:r>
      <w:r w:rsidRPr="00561CA1">
        <w:rPr>
          <w:rFonts w:ascii="Times New Roman" w:eastAsia="Calibri" w:hAnsi="Times New Roman" w:cs="Times New Roman"/>
          <w:sz w:val="24"/>
          <w:szCs w:val="24"/>
        </w:rPr>
        <w:t>утвержденный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561CA1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Постановлением 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Правительства Республики Южная Осетия от 19 мая 2016 года № 24 «О </w:t>
      </w:r>
      <w:r>
        <w:rPr>
          <w:rFonts w:ascii="Times New Roman" w:eastAsia="Calibri" w:hAnsi="Times New Roman" w:cs="Times New Roman"/>
          <w:sz w:val="24"/>
          <w:szCs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  <w:szCs w:val="24"/>
        </w:rPr>
        <w:t>рственном регулировании цен (тарифов) в Республике Южная Осетия».</w:t>
      </w:r>
    </w:p>
    <w:p w:rsidR="001D323F" w:rsidRPr="00403449" w:rsidRDefault="001D323F" w:rsidP="001D323F">
      <w:pPr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3449">
        <w:rPr>
          <w:rFonts w:ascii="Times New Roman" w:eastAsia="Calibri" w:hAnsi="Times New Roman" w:cs="Times New Roman"/>
          <w:sz w:val="24"/>
          <w:szCs w:val="24"/>
        </w:rPr>
        <w:t>Под экономически обоснованным уровнем (размером) тарифа на транспортные услуги понимаются размеры тарифов на текущий год, которые рассчитаны уполномоченным органом исполнительной власти Республики Южная Осетия (далее – уполномоченный орган по расчету тарифов) в установленном порядке, и обеспечивают минимально необходимый уровень возмещения экономически обоснованных затрат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>с учетом принятой производственной программы предприятия по повышению эффективности деятельности организаций.</w:t>
      </w:r>
    </w:p>
    <w:p w:rsidR="001D323F" w:rsidRDefault="001D323F" w:rsidP="001D323F">
      <w:pPr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3449">
        <w:rPr>
          <w:rFonts w:ascii="Times New Roman" w:eastAsia="Calibri" w:hAnsi="Times New Roman" w:cs="Times New Roman"/>
          <w:sz w:val="24"/>
          <w:szCs w:val="24"/>
        </w:rPr>
        <w:lastRenderedPageBreak/>
        <w:t>Расчеты экономически обоснованных тарифов подтверждаются заключениями по результатам экспертизы обоснованности предложений об установлении тарифов, проведенными в установленном порядке уполномоченным органом по расчету тарифов.</w:t>
      </w:r>
    </w:p>
    <w:p w:rsidR="001D323F" w:rsidRPr="006846B2" w:rsidRDefault="001D323F" w:rsidP="001D323F">
      <w:pPr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846B2">
        <w:rPr>
          <w:rFonts w:ascii="Times New Roman" w:eastAsia="Calibri" w:hAnsi="Times New Roman" w:cs="Times New Roman"/>
          <w:sz w:val="24"/>
          <w:szCs w:val="24"/>
        </w:rPr>
        <w:t xml:space="preserve">Установление тарифов ниже экономически обоснованного уровня, предусмотренное в пункте 3 настоящих Правил, может осуществляться при оказании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услуг </w:t>
      </w:r>
      <w:r w:rsidRPr="006846B2">
        <w:rPr>
          <w:rFonts w:ascii="Times New Roman" w:eastAsia="Calibri" w:hAnsi="Times New Roman" w:cs="Times New Roman"/>
          <w:sz w:val="24"/>
          <w:szCs w:val="24"/>
        </w:rPr>
        <w:t>регулярных перевозок пассажиров и багажа автомобильным транспортом по городским, пригородным и междугородным маршрутам, осуществляемы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6846B2">
        <w:rPr>
          <w:rFonts w:ascii="Times New Roman" w:eastAsia="Calibri" w:hAnsi="Times New Roman" w:cs="Times New Roman"/>
          <w:sz w:val="24"/>
          <w:szCs w:val="24"/>
        </w:rPr>
        <w:t xml:space="preserve"> Предприятием.</w:t>
      </w:r>
    </w:p>
    <w:p w:rsidR="001D323F" w:rsidRPr="00403449" w:rsidRDefault="001D323F" w:rsidP="001D323F">
      <w:pPr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846B2">
        <w:rPr>
          <w:rFonts w:ascii="Times New Roman" w:eastAsia="Calibri" w:hAnsi="Times New Roman" w:cs="Times New Roman"/>
          <w:sz w:val="24"/>
          <w:szCs w:val="24"/>
        </w:rPr>
        <w:t>С целью возмещения части недополученных доходов, возникающих в соответствующем финансовом году вследствие оказания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6846B2">
        <w:rPr>
          <w:rFonts w:ascii="Times New Roman" w:eastAsia="Calibri" w:hAnsi="Times New Roman" w:cs="Times New Roman"/>
          <w:sz w:val="24"/>
          <w:szCs w:val="24"/>
        </w:rPr>
        <w:t xml:space="preserve">редприятием транспортных услуг по тарифам для населения, утвержденным в установленном порядке Правительством Республики Южная Осетия ниже экономически обоснованного уровня, в соответствующем финансовом году могут предоставляться субсидии из Государственного бюджета Республики Южная Осетия (далее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6846B2">
        <w:rPr>
          <w:rFonts w:ascii="Times New Roman" w:eastAsia="Calibri" w:hAnsi="Times New Roman" w:cs="Times New Roman"/>
          <w:sz w:val="24"/>
          <w:szCs w:val="24"/>
        </w:rPr>
        <w:t xml:space="preserve"> субсидии).</w:t>
      </w:r>
    </w:p>
    <w:p w:rsidR="001D323F" w:rsidRPr="00403449" w:rsidRDefault="001D323F" w:rsidP="001D323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3449">
        <w:rPr>
          <w:rFonts w:ascii="Times New Roman" w:eastAsia="Calibri" w:hAnsi="Times New Roman" w:cs="Times New Roman"/>
          <w:sz w:val="24"/>
          <w:szCs w:val="24"/>
        </w:rPr>
        <w:t>Недополученными доходами признаются доходы, требуемые для покрытия экономически обоснованных затрат на оказание транспортных услуг, которые организация могла бы получить в случае установления тарифа на экономически обоснованном уровне.</w:t>
      </w:r>
    </w:p>
    <w:p w:rsidR="001D323F" w:rsidRPr="00403449" w:rsidRDefault="001D323F" w:rsidP="001D323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3449">
        <w:rPr>
          <w:rFonts w:ascii="Times New Roman" w:eastAsia="Calibri" w:hAnsi="Times New Roman" w:cs="Times New Roman"/>
          <w:sz w:val="24"/>
          <w:szCs w:val="24"/>
        </w:rPr>
        <w:t>При этом не подлеж</w:t>
      </w:r>
      <w:r>
        <w:rPr>
          <w:rFonts w:ascii="Times New Roman" w:eastAsia="Calibri" w:hAnsi="Times New Roman" w:cs="Times New Roman"/>
          <w:sz w:val="24"/>
          <w:szCs w:val="24"/>
        </w:rPr>
        <w:t>ат компенсации</w:t>
      </w:r>
      <w:r w:rsidRPr="0040344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D323F" w:rsidRPr="00403449" w:rsidRDefault="001D323F" w:rsidP="001D323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3449">
        <w:rPr>
          <w:rFonts w:ascii="Times New Roman" w:eastAsia="Calibri" w:hAnsi="Times New Roman" w:cs="Times New Roman"/>
          <w:sz w:val="24"/>
          <w:szCs w:val="24"/>
        </w:rPr>
        <w:t>а) р</w:t>
      </w:r>
      <w:r>
        <w:rPr>
          <w:rFonts w:ascii="Times New Roman" w:eastAsia="Calibri" w:hAnsi="Times New Roman" w:cs="Times New Roman"/>
          <w:sz w:val="24"/>
          <w:szCs w:val="24"/>
        </w:rPr>
        <w:t>асходы П</w:t>
      </w:r>
      <w:r w:rsidRPr="00403449">
        <w:rPr>
          <w:rFonts w:ascii="Times New Roman" w:eastAsia="Calibri" w:hAnsi="Times New Roman" w:cs="Times New Roman"/>
          <w:sz w:val="24"/>
          <w:szCs w:val="24"/>
        </w:rPr>
        <w:t>редприятия, связанные с обслуживанием заемных (кредитных) средств (возврат основного долга и процентов за пользование заемными (кредитными) средствами), если в пр</w:t>
      </w:r>
      <w:r>
        <w:rPr>
          <w:rFonts w:ascii="Times New Roman" w:eastAsia="Calibri" w:hAnsi="Times New Roman" w:cs="Times New Roman"/>
          <w:sz w:val="24"/>
          <w:szCs w:val="24"/>
        </w:rPr>
        <w:t>едыдущие периоды регулирования П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редприятие получало из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Государственного бюджета 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Республики Южная Осетия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субсидии </w:t>
      </w:r>
      <w:r w:rsidRPr="00403449">
        <w:rPr>
          <w:rFonts w:ascii="Times New Roman" w:eastAsia="Calibri" w:hAnsi="Times New Roman" w:cs="Times New Roman"/>
          <w:sz w:val="24"/>
          <w:szCs w:val="24"/>
        </w:rPr>
        <w:t>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>возмещение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>недополученных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>доходов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>связи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>с оказанием транспортных услуг;</w:t>
      </w:r>
    </w:p>
    <w:p w:rsidR="001D323F" w:rsidRDefault="001D323F" w:rsidP="001D323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расходы П</w:t>
      </w:r>
      <w:r w:rsidRPr="00403449">
        <w:rPr>
          <w:rFonts w:ascii="Times New Roman" w:eastAsia="Calibri" w:hAnsi="Times New Roman" w:cs="Times New Roman"/>
          <w:sz w:val="24"/>
          <w:szCs w:val="24"/>
        </w:rPr>
        <w:t>редприятия на финансирование капитальных вложений (капитальный ремонт, строительство, реконструкция, модернизация, приобретение основных фондов), независимо от источника их финансирования, в случае если на соответствующий финансовый год отсутствует инве</w:t>
      </w:r>
      <w:r>
        <w:rPr>
          <w:rFonts w:ascii="Times New Roman" w:eastAsia="Calibri" w:hAnsi="Times New Roman" w:cs="Times New Roman"/>
          <w:sz w:val="24"/>
          <w:szCs w:val="24"/>
        </w:rPr>
        <w:t>стиционная программа организаци</w:t>
      </w:r>
      <w:r w:rsidRPr="00597E32">
        <w:rPr>
          <w:rFonts w:ascii="Times New Roman" w:eastAsia="Calibri" w:hAnsi="Times New Roman" w:cs="Times New Roman"/>
          <w:sz w:val="24"/>
          <w:szCs w:val="24"/>
        </w:rPr>
        <w:t xml:space="preserve">и, </w:t>
      </w:r>
      <w:r>
        <w:rPr>
          <w:rFonts w:ascii="Times New Roman" w:eastAsia="Calibri" w:hAnsi="Times New Roman" w:cs="Times New Roman"/>
          <w:sz w:val="24"/>
          <w:szCs w:val="24"/>
        </w:rPr>
        <w:t>осуществляющая регулируем</w:t>
      </w:r>
      <w:r w:rsidRPr="00597E32">
        <w:rPr>
          <w:rFonts w:ascii="Times New Roman" w:eastAsia="Calibri" w:hAnsi="Times New Roman" w:cs="Times New Roman"/>
          <w:sz w:val="24"/>
          <w:szCs w:val="24"/>
        </w:rPr>
        <w:t>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вид деятельности в транспортной </w:t>
      </w:r>
      <w:r w:rsidRPr="00403449">
        <w:rPr>
          <w:rFonts w:ascii="Times New Roman" w:eastAsia="Calibri" w:hAnsi="Times New Roman" w:cs="Times New Roman"/>
          <w:sz w:val="24"/>
          <w:szCs w:val="24"/>
        </w:rPr>
        <w:t>сфере,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>утвержденная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установленном Правительством Республики Южная Осетия порядке;</w:t>
      </w:r>
    </w:p>
    <w:p w:rsidR="001D323F" w:rsidRPr="00403449" w:rsidRDefault="001D323F" w:rsidP="001D323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</w:rPr>
      </w:pPr>
      <w:r w:rsidRPr="00403449">
        <w:rPr>
          <w:rFonts w:ascii="Times New Roman" w:eastAsia="Calibri" w:hAnsi="Times New Roman" w:cs="Times New Roman"/>
          <w:sz w:val="24"/>
        </w:rPr>
        <w:t xml:space="preserve">в) расходы, которые компенсируются </w:t>
      </w:r>
      <w:r>
        <w:rPr>
          <w:rFonts w:ascii="Times New Roman" w:eastAsia="Calibri" w:hAnsi="Times New Roman" w:cs="Times New Roman"/>
          <w:sz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</w:rPr>
        <w:t xml:space="preserve">рством иными способами (предоставление иных субсидий, предоставление </w:t>
      </w:r>
      <w:r>
        <w:rPr>
          <w:rFonts w:ascii="Times New Roman" w:eastAsia="Calibri" w:hAnsi="Times New Roman" w:cs="Times New Roman"/>
          <w:sz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</w:rPr>
        <w:t xml:space="preserve">рственных гарантий, преференций, бюджетные инвестиции в объекты строительства </w:t>
      </w:r>
      <w:r>
        <w:rPr>
          <w:rFonts w:ascii="Times New Roman" w:eastAsia="Calibri" w:hAnsi="Times New Roman" w:cs="Times New Roman"/>
          <w:sz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</w:rPr>
        <w:t>рственной собственности и т.п.);</w:t>
      </w:r>
    </w:p>
    <w:p w:rsidR="001D323F" w:rsidRPr="00403449" w:rsidRDefault="001D323F" w:rsidP="001D323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</w:rPr>
      </w:pPr>
      <w:r w:rsidRPr="00403449">
        <w:rPr>
          <w:rFonts w:ascii="Times New Roman" w:eastAsia="Calibri" w:hAnsi="Times New Roman" w:cs="Times New Roman"/>
          <w:sz w:val="24"/>
        </w:rPr>
        <w:t>г) расходы, в</w:t>
      </w:r>
      <w:r>
        <w:rPr>
          <w:rFonts w:ascii="Times New Roman" w:eastAsia="Calibri" w:hAnsi="Times New Roman" w:cs="Times New Roman"/>
          <w:sz w:val="24"/>
        </w:rPr>
        <w:t>озникшие по причине того, что П</w:t>
      </w:r>
      <w:r w:rsidRPr="00403449">
        <w:rPr>
          <w:rFonts w:ascii="Times New Roman" w:eastAsia="Calibri" w:hAnsi="Times New Roman" w:cs="Times New Roman"/>
          <w:sz w:val="24"/>
        </w:rPr>
        <w:t>редприятие виновными действиями содействовало увеличению размера своих затрат;</w:t>
      </w:r>
    </w:p>
    <w:p w:rsidR="001D323F" w:rsidRPr="00403449" w:rsidRDefault="001D323F" w:rsidP="001D323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</w:rPr>
      </w:pPr>
      <w:r w:rsidRPr="00403449">
        <w:rPr>
          <w:rFonts w:ascii="Times New Roman" w:eastAsia="Calibri" w:hAnsi="Times New Roman" w:cs="Times New Roman"/>
          <w:sz w:val="24"/>
        </w:rPr>
        <w:t>д) недополученные экономически обоснова</w:t>
      </w:r>
      <w:r>
        <w:rPr>
          <w:rFonts w:ascii="Times New Roman" w:eastAsia="Calibri" w:hAnsi="Times New Roman" w:cs="Times New Roman"/>
          <w:sz w:val="24"/>
        </w:rPr>
        <w:t>нные доходы</w:t>
      </w:r>
      <w:r w:rsidRPr="00403449">
        <w:rPr>
          <w:rFonts w:ascii="Times New Roman" w:eastAsia="Calibri" w:hAnsi="Times New Roman" w:cs="Times New Roman"/>
          <w:sz w:val="24"/>
        </w:rPr>
        <w:t xml:space="preserve"> прошлых периодов регулирования, которые не были учтены при установлении цен (тарифов) в предыдущие периоды регулирования, если в пр</w:t>
      </w:r>
      <w:r>
        <w:rPr>
          <w:rFonts w:ascii="Times New Roman" w:eastAsia="Calibri" w:hAnsi="Times New Roman" w:cs="Times New Roman"/>
          <w:sz w:val="24"/>
        </w:rPr>
        <w:t>едыдущие периоды регулирования П</w:t>
      </w:r>
      <w:r w:rsidRPr="00403449">
        <w:rPr>
          <w:rFonts w:ascii="Times New Roman" w:eastAsia="Calibri" w:hAnsi="Times New Roman" w:cs="Times New Roman"/>
          <w:sz w:val="24"/>
        </w:rPr>
        <w:t xml:space="preserve">редприятие получало из </w:t>
      </w:r>
      <w:r>
        <w:rPr>
          <w:rFonts w:ascii="Times New Roman" w:eastAsia="Calibri" w:hAnsi="Times New Roman" w:cs="Times New Roman"/>
          <w:sz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</w:rPr>
        <w:t>рственного бюджета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FE47CD">
        <w:rPr>
          <w:rFonts w:ascii="Times New Roman" w:eastAsia="Calibri" w:hAnsi="Times New Roman" w:cs="Times New Roman"/>
          <w:sz w:val="24"/>
        </w:rPr>
        <w:t>Республики Южная Осетия</w:t>
      </w:r>
      <w:r w:rsidRPr="00403449">
        <w:rPr>
          <w:rFonts w:ascii="Times New Roman" w:eastAsia="Calibri" w:hAnsi="Times New Roman" w:cs="Times New Roman"/>
          <w:sz w:val="24"/>
        </w:rPr>
        <w:t xml:space="preserve"> субсидии на возмещение недополученных доходов в связи с о</w:t>
      </w:r>
      <w:r>
        <w:rPr>
          <w:rFonts w:ascii="Times New Roman" w:eastAsia="Calibri" w:hAnsi="Times New Roman" w:cs="Times New Roman"/>
          <w:sz w:val="24"/>
        </w:rPr>
        <w:t xml:space="preserve">существлением </w:t>
      </w:r>
      <w:r>
        <w:rPr>
          <w:rFonts w:ascii="Times New Roman" w:eastAsia="Calibri" w:hAnsi="Times New Roman" w:cs="Times New Roman"/>
          <w:sz w:val="24"/>
          <w:szCs w:val="24"/>
        </w:rPr>
        <w:t>регулярных перевозок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пассажиров и багажа автомобильным транспортом по городским, пригородным и </w:t>
      </w:r>
      <w:r>
        <w:rPr>
          <w:rFonts w:ascii="Times New Roman" w:eastAsia="Calibri" w:hAnsi="Times New Roman" w:cs="Times New Roman"/>
          <w:sz w:val="24"/>
          <w:szCs w:val="24"/>
        </w:rPr>
        <w:t>междугородным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маршрутам</w:t>
      </w:r>
      <w:r w:rsidRPr="00403449">
        <w:rPr>
          <w:rFonts w:ascii="Times New Roman" w:eastAsia="Calibri" w:hAnsi="Times New Roman" w:cs="Times New Roman"/>
          <w:sz w:val="24"/>
        </w:rPr>
        <w:t>;</w:t>
      </w:r>
    </w:p>
    <w:p w:rsidR="001D323F" w:rsidRPr="00403449" w:rsidRDefault="001D323F" w:rsidP="001D323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szCs w:val="20"/>
        </w:rPr>
      </w:pPr>
      <w:r w:rsidRPr="00403449">
        <w:rPr>
          <w:rFonts w:ascii="Times New Roman" w:eastAsia="Calibri" w:hAnsi="Times New Roman" w:cs="Times New Roman"/>
          <w:sz w:val="24"/>
        </w:rPr>
        <w:t xml:space="preserve">е) в случае если законодательством Республики Южная Осетия, международным договором Республики Южная Осетия запрещено осуществлять финансирование отдельных расходов за счет определенных источников доходов </w:t>
      </w:r>
      <w:r>
        <w:rPr>
          <w:rFonts w:ascii="Times New Roman" w:eastAsia="Calibri" w:hAnsi="Times New Roman" w:cs="Times New Roman"/>
          <w:sz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</w:rPr>
        <w:t xml:space="preserve">рственного бюджета Республики Южная Осетия (в частности, в случае если запрещено </w:t>
      </w:r>
      <w:r w:rsidRPr="00403449">
        <w:rPr>
          <w:rFonts w:ascii="Times New Roman" w:eastAsia="Calibri" w:hAnsi="Times New Roman" w:cs="Times New Roman"/>
          <w:sz w:val="24"/>
        </w:rPr>
        <w:lastRenderedPageBreak/>
        <w:t>финансировать мероприятия инвестиционного характера за счет финансовой помощи в целях социально-экономического развития Республики Южная Осетия).</w:t>
      </w:r>
    </w:p>
    <w:p w:rsidR="001D323F" w:rsidRDefault="001D323F" w:rsidP="001D323F">
      <w:pPr>
        <w:numPr>
          <w:ilvl w:val="0"/>
          <w:numId w:val="7"/>
        </w:num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3449">
        <w:rPr>
          <w:rFonts w:ascii="Times New Roman" w:eastAsia="Calibri" w:hAnsi="Times New Roman" w:cs="Times New Roman"/>
          <w:sz w:val="24"/>
          <w:szCs w:val="24"/>
        </w:rPr>
        <w:t>Субси</w:t>
      </w:r>
      <w:r>
        <w:rPr>
          <w:rFonts w:ascii="Times New Roman" w:eastAsia="Calibri" w:hAnsi="Times New Roman" w:cs="Times New Roman"/>
          <w:sz w:val="24"/>
          <w:szCs w:val="24"/>
        </w:rPr>
        <w:t>дии предоставляются Предприяти</w:t>
      </w:r>
      <w:r w:rsidRPr="00597E32">
        <w:rPr>
          <w:rFonts w:ascii="Times New Roman" w:eastAsia="Calibri" w:hAnsi="Times New Roman" w:cs="Times New Roman"/>
          <w:sz w:val="24"/>
          <w:szCs w:val="24"/>
        </w:rPr>
        <w:t>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в случаях и порядке, предусмотренных законом о </w:t>
      </w:r>
      <w:r>
        <w:rPr>
          <w:rFonts w:ascii="Times New Roman" w:eastAsia="Calibri" w:hAnsi="Times New Roman" w:cs="Times New Roman"/>
          <w:sz w:val="24"/>
          <w:szCs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  <w:szCs w:val="24"/>
        </w:rPr>
        <w:t>рственном бюджете на соответствующий финансовый год и принимаемыми в соответствии с ним нормативными правовыми актами Правительства Республики Южная Осетия.</w:t>
      </w:r>
    </w:p>
    <w:p w:rsidR="001D323F" w:rsidRDefault="001D323F" w:rsidP="001D323F">
      <w:pPr>
        <w:numPr>
          <w:ilvl w:val="0"/>
          <w:numId w:val="7"/>
        </w:numPr>
        <w:tabs>
          <w:tab w:val="left" w:pos="-567"/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Основными принципами при предоставлении субсидии являются:</w:t>
      </w:r>
    </w:p>
    <w:p w:rsidR="001D323F" w:rsidRDefault="001D323F" w:rsidP="001D323F">
      <w:pPr>
        <w:tabs>
          <w:tab w:val="left" w:pos="-567"/>
          <w:tab w:val="left" w:pos="0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 адресность и целевой характер бюджетных средств;</w:t>
      </w:r>
    </w:p>
    <w:p w:rsidR="001D323F" w:rsidRDefault="001D323F" w:rsidP="001D323F">
      <w:pPr>
        <w:tabs>
          <w:tab w:val="left" w:pos="-567"/>
          <w:tab w:val="left" w:pos="0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достоверность представленных данных;</w:t>
      </w:r>
    </w:p>
    <w:p w:rsidR="001D323F" w:rsidRPr="007D59D9" w:rsidRDefault="001D323F" w:rsidP="001D323F">
      <w:pPr>
        <w:tabs>
          <w:tab w:val="left" w:pos="-567"/>
          <w:tab w:val="left" w:pos="0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результативность и эффективность использования бюджетных средств.</w:t>
      </w:r>
    </w:p>
    <w:p w:rsidR="001D323F" w:rsidRPr="00403449" w:rsidRDefault="001D323F" w:rsidP="001D323F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403449">
        <w:rPr>
          <w:rFonts w:ascii="Times New Roman" w:eastAsia="Calibri" w:hAnsi="Times New Roman" w:cs="Times New Roman"/>
          <w:sz w:val="24"/>
          <w:szCs w:val="24"/>
        </w:rPr>
        <w:t>. Основными условиями предоставления субсидии являются:</w:t>
      </w:r>
    </w:p>
    <w:p w:rsidR="001D323F" w:rsidRDefault="001D323F" w:rsidP="001D323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3449">
        <w:rPr>
          <w:rFonts w:ascii="Times New Roman" w:eastAsia="Calibri" w:hAnsi="Times New Roman" w:cs="Times New Roman"/>
          <w:sz w:val="24"/>
          <w:szCs w:val="24"/>
        </w:rPr>
        <w:t>а) регистрация</w:t>
      </w:r>
      <w:r>
        <w:rPr>
          <w:rFonts w:ascii="Times New Roman" w:eastAsia="Calibri" w:hAnsi="Times New Roman" w:cs="Times New Roman"/>
          <w:sz w:val="24"/>
          <w:szCs w:val="24"/>
        </w:rPr>
        <w:t>, постановка на налоговый учет П</w:t>
      </w:r>
      <w:r w:rsidRPr="00403449">
        <w:rPr>
          <w:rFonts w:ascii="Times New Roman" w:eastAsia="Calibri" w:hAnsi="Times New Roman" w:cs="Times New Roman"/>
          <w:sz w:val="24"/>
          <w:szCs w:val="24"/>
        </w:rPr>
        <w:t>редприятия в соответствии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5555">
        <w:rPr>
          <w:rFonts w:ascii="Times New Roman" w:eastAsia="Calibri" w:hAnsi="Times New Roman" w:cs="Times New Roman"/>
          <w:sz w:val="24"/>
          <w:szCs w:val="24"/>
        </w:rPr>
        <w:t>законодательством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Республики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Южная Осетия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 налогах и сборах;</w:t>
      </w:r>
    </w:p>
    <w:p w:rsidR="001D323F" w:rsidRPr="00403449" w:rsidRDefault="001D323F" w:rsidP="001D323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оказание П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редприятием на территории Республики Южная Осетия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услуг в сфере, </w:t>
      </w:r>
      <w:r w:rsidRPr="00742DE5">
        <w:rPr>
          <w:rFonts w:ascii="Times New Roman" w:eastAsia="Calibri" w:hAnsi="Times New Roman" w:cs="Times New Roman"/>
          <w:sz w:val="24"/>
          <w:szCs w:val="24"/>
        </w:rPr>
        <w:t xml:space="preserve">указанной в пункте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18496C">
        <w:rPr>
          <w:rFonts w:ascii="Times New Roman" w:eastAsia="Calibri" w:hAnsi="Times New Roman" w:cs="Times New Roman"/>
          <w:sz w:val="24"/>
          <w:szCs w:val="24"/>
        </w:rPr>
        <w:t xml:space="preserve"> настоящих Правил</w:t>
      </w:r>
      <w:r w:rsidRPr="00403449">
        <w:rPr>
          <w:rFonts w:ascii="Times New Roman" w:eastAsia="Calibri" w:hAnsi="Times New Roman" w:cs="Times New Roman"/>
          <w:sz w:val="24"/>
          <w:szCs w:val="24"/>
        </w:rPr>
        <w:t>, по ценам (тарифам), утвержденным Правительством Республики Южная Осетия в установленном порядке;</w:t>
      </w:r>
    </w:p>
    <w:p w:rsidR="001D323F" w:rsidRPr="00403449" w:rsidRDefault="001D323F" w:rsidP="001D323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403449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403449">
        <w:rPr>
          <w:rFonts w:ascii="Times New Roman" w:eastAsia="Calibri" w:hAnsi="Times New Roman" w:cs="Times New Roman"/>
          <w:sz w:val="24"/>
          <w:szCs w:val="24"/>
        </w:rPr>
        <w:t>наличие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недополученных доходов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, возникающих в соответствующем финансовом году вследствие оказания </w:t>
      </w:r>
      <w:r>
        <w:rPr>
          <w:rFonts w:ascii="Times New Roman" w:eastAsia="Calibri" w:hAnsi="Times New Roman" w:cs="Times New Roman"/>
          <w:sz w:val="24"/>
          <w:szCs w:val="24"/>
        </w:rPr>
        <w:t>Предприятием услуг регулярных перевозок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пассажиров и багажа автомобильным транспортом по городским, пригородным и </w:t>
      </w:r>
      <w:r>
        <w:rPr>
          <w:rFonts w:ascii="Times New Roman" w:eastAsia="Calibri" w:hAnsi="Times New Roman" w:cs="Times New Roman"/>
          <w:sz w:val="24"/>
          <w:szCs w:val="24"/>
        </w:rPr>
        <w:t>междугородным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маршрутам транспортных услуг по тарифам для населения, утвержденным в установленном порядке Правительством Республики Южная Осетия ниже экономически обоснованного уровня;</w:t>
      </w:r>
    </w:p>
    <w:p w:rsidR="001D323F" w:rsidRPr="00403449" w:rsidRDefault="001D323F" w:rsidP="001D323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 П</w:t>
      </w:r>
      <w:r w:rsidRPr="00403449">
        <w:rPr>
          <w:rFonts w:ascii="Times New Roman" w:eastAsia="Calibri" w:hAnsi="Times New Roman" w:cs="Times New Roman"/>
          <w:sz w:val="24"/>
          <w:szCs w:val="24"/>
        </w:rPr>
        <w:t>редприятие не находится в стадии реорганизации, ликвидации или банкротства, не ограничено иным образом в правовом отношении действующим в Республике Южная Осетия законодательством;</w:t>
      </w:r>
    </w:p>
    <w:p w:rsidR="001D323F" w:rsidRPr="00403449" w:rsidRDefault="001D323F" w:rsidP="001D323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д) отсутствие у П</w:t>
      </w:r>
      <w:r w:rsidRPr="00403449">
        <w:rPr>
          <w:rFonts w:ascii="Times New Roman" w:eastAsia="Calibri" w:hAnsi="Times New Roman" w:cs="Times New Roman"/>
          <w:sz w:val="24"/>
          <w:szCs w:val="24"/>
        </w:rPr>
        <w:t>редприятия задолженности по налогам, сборам и иным обязательным плат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ежам в Государственный бюджет </w:t>
      </w:r>
      <w:r w:rsidRPr="00403449">
        <w:rPr>
          <w:rFonts w:ascii="Times New Roman" w:eastAsia="Calibri" w:hAnsi="Times New Roman" w:cs="Times New Roman"/>
          <w:sz w:val="24"/>
          <w:szCs w:val="24"/>
        </w:rPr>
        <w:t>Республики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>Южная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>Осетия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>и внебюджетные фонды, за исключением сумм, на которые предоставлены отсрочка, рассрочка, инвестиционный налоговый кредит в соответствии с законодательством Республики Южная Осетия о налогах и сборах, которые реструктурированы в соответствии с законодательством Республики Южная Осетия, по которым имеется вступившее в законную силу решени</w:t>
      </w:r>
      <w:r>
        <w:rPr>
          <w:rFonts w:ascii="Times New Roman" w:eastAsia="Calibri" w:hAnsi="Times New Roman" w:cs="Times New Roman"/>
          <w:sz w:val="24"/>
          <w:szCs w:val="24"/>
        </w:rPr>
        <w:t>е суда о признании обязанности П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редприятия по уплате этих сумм исполненной, или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которые признаны безнадежными </w:t>
      </w:r>
      <w:r w:rsidRPr="00403449"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>взысканию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hyperlink r:id="rId10" w:history="1">
        <w:r w:rsidRPr="00403449">
          <w:rPr>
            <w:rFonts w:ascii="Times New Roman" w:eastAsia="Calibri" w:hAnsi="Times New Roman" w:cs="Times New Roman"/>
            <w:sz w:val="24"/>
            <w:szCs w:val="24"/>
          </w:rPr>
          <w:t>законодательством</w:t>
        </w:r>
      </w:hyperlink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Республики </w:t>
      </w:r>
      <w:r>
        <w:rPr>
          <w:rFonts w:ascii="Times New Roman" w:eastAsia="Calibri" w:hAnsi="Times New Roman" w:cs="Times New Roman"/>
          <w:sz w:val="24"/>
          <w:szCs w:val="24"/>
        </w:rPr>
        <w:t>Южная Осетия о налогах и сборах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(далее – неурегулированная задолженность по налогам, сборам и  иным обязательным платежам) на дату подачи заявления о предоставлении компенсации;</w:t>
      </w:r>
    </w:p>
    <w:p w:rsidR="001D323F" w:rsidRPr="00403449" w:rsidRDefault="001D323F" w:rsidP="001D323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403449">
        <w:rPr>
          <w:rFonts w:ascii="Times New Roman" w:eastAsia="Calibri" w:hAnsi="Times New Roman" w:cs="Times New Roman"/>
          <w:sz w:val="24"/>
          <w:szCs w:val="24"/>
        </w:rPr>
        <w:t>) отсутствие у рук</w:t>
      </w:r>
      <w:r>
        <w:rPr>
          <w:rFonts w:ascii="Times New Roman" w:eastAsia="Calibri" w:hAnsi="Times New Roman" w:cs="Times New Roman"/>
          <w:sz w:val="24"/>
          <w:szCs w:val="24"/>
        </w:rPr>
        <w:t>оводителя, главного бухгалтера П</w:t>
      </w:r>
      <w:r w:rsidRPr="00403449">
        <w:rPr>
          <w:rFonts w:ascii="Times New Roman" w:eastAsia="Calibri" w:hAnsi="Times New Roman" w:cs="Times New Roman"/>
          <w:sz w:val="24"/>
          <w:szCs w:val="24"/>
        </w:rPr>
        <w:t>редприятия непогашенной или неснятой судимости за преступления в сфере экономики и (или) за преступления средней тяжести, тяжкие и особо тяжкие преступления на дату подачи заявления о предоставлении субсидии;</w:t>
      </w:r>
    </w:p>
    <w:p w:rsidR="001D323F" w:rsidRPr="00403449" w:rsidRDefault="001D323F" w:rsidP="001D323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) наличие утвержденных в соответствии с Постановлением Правительства Республики Южная Осетия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885BAE">
        <w:rPr>
          <w:rFonts w:ascii="Times New Roman" w:eastAsia="Calibri" w:hAnsi="Times New Roman" w:cs="Times New Roman"/>
          <w:sz w:val="24"/>
          <w:szCs w:val="24"/>
        </w:rPr>
        <w:t>7 июля 2016 года № 33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«О регулировании финансово-хозяйственной деятельности </w:t>
      </w:r>
      <w:r>
        <w:rPr>
          <w:rFonts w:ascii="Times New Roman" w:eastAsia="Calibri" w:hAnsi="Times New Roman" w:cs="Times New Roman"/>
          <w:sz w:val="24"/>
          <w:szCs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  <w:szCs w:val="24"/>
        </w:rPr>
        <w:t>рственных унитарных предприятий Республики Южная Осетия»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плана финанс</w:t>
      </w:r>
      <w:r>
        <w:rPr>
          <w:rFonts w:ascii="Times New Roman" w:eastAsia="Calibri" w:hAnsi="Times New Roman" w:cs="Times New Roman"/>
          <w:sz w:val="24"/>
          <w:szCs w:val="24"/>
        </w:rPr>
        <w:t>ово-хозяйственной деятельности П</w:t>
      </w:r>
      <w:r w:rsidRPr="00403449">
        <w:rPr>
          <w:rFonts w:ascii="Times New Roman" w:eastAsia="Calibri" w:hAnsi="Times New Roman" w:cs="Times New Roman"/>
          <w:sz w:val="24"/>
          <w:szCs w:val="24"/>
        </w:rPr>
        <w:t>редприятия на текущий год и отчета о выполнении плана финансово-хозяйственной деятельности за предшествующий год;</w:t>
      </w:r>
    </w:p>
    <w:p w:rsidR="001D323F" w:rsidRPr="00403449" w:rsidRDefault="001D323F" w:rsidP="001D323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з) П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редприятием обеспечивается целевое использование компенсации путем направления полученных средств </w:t>
      </w:r>
      <w:r w:rsidRPr="000F43A0">
        <w:rPr>
          <w:rFonts w:ascii="Times New Roman" w:eastAsia="Calibri" w:hAnsi="Times New Roman" w:cs="Times New Roman"/>
          <w:sz w:val="24"/>
          <w:szCs w:val="24"/>
        </w:rPr>
        <w:t>в объеме и на возмещение затрат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согласно решению о предоставлении субсидии.</w:t>
      </w:r>
    </w:p>
    <w:p w:rsidR="001D323F" w:rsidRPr="00403449" w:rsidRDefault="001D323F" w:rsidP="001D323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449">
        <w:rPr>
          <w:rFonts w:ascii="Times New Roman" w:eastAsia="Calibri" w:hAnsi="Times New Roman" w:cs="Times New Roman"/>
          <w:sz w:val="24"/>
          <w:szCs w:val="24"/>
        </w:rPr>
        <w:t>Соблюдение условий предоставления субсидии осуществляется Предприятием.</w:t>
      </w:r>
    </w:p>
    <w:p w:rsidR="001D323F" w:rsidRPr="006329CF" w:rsidRDefault="001D323F" w:rsidP="001D323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329CF">
        <w:rPr>
          <w:rFonts w:ascii="Times New Roman" w:eastAsia="Calibri" w:hAnsi="Times New Roman" w:cs="Times New Roman"/>
          <w:sz w:val="24"/>
          <w:szCs w:val="24"/>
        </w:rPr>
        <w:t>Нормативные правовые акты Правительства Республики Южная Осетия, регулирующие предоставление субсидий в соответствующей сфере, указанной в пункте 6 настоящих Правил, утверждаемые в соответствии с настоящими Правилами, могут устанавливать условия, дополнительные к перечисленным в настоящем пункте.</w:t>
      </w:r>
    </w:p>
    <w:p w:rsidR="001D323F" w:rsidRPr="00403449" w:rsidRDefault="001D323F" w:rsidP="001D323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. Субсидии предоставляются в пределах бюджетных ассигнований и лимитов бюджетных обязательств, утвержденных в установленном порядке законом о </w:t>
      </w:r>
      <w:r>
        <w:rPr>
          <w:rFonts w:ascii="Times New Roman" w:eastAsia="Calibri" w:hAnsi="Times New Roman" w:cs="Times New Roman"/>
          <w:sz w:val="24"/>
          <w:szCs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  <w:szCs w:val="24"/>
        </w:rPr>
        <w:t>рственном бюджете на соответствующий финансовый год.</w:t>
      </w:r>
    </w:p>
    <w:p w:rsidR="001D323F" w:rsidRPr="006329CF" w:rsidRDefault="001D323F" w:rsidP="001D323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12. Субсидии </w:t>
      </w:r>
      <w:r w:rsidRPr="00403449">
        <w:rPr>
          <w:rFonts w:ascii="Times New Roman" w:eastAsia="Calibri" w:hAnsi="Times New Roman" w:cs="Times New Roman"/>
          <w:sz w:val="24"/>
          <w:szCs w:val="24"/>
        </w:rPr>
        <w:t>предост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авляются на основании </w:t>
      </w:r>
      <w:r w:rsidRPr="006329CF">
        <w:rPr>
          <w:rFonts w:ascii="Times New Roman" w:eastAsia="Calibri" w:hAnsi="Times New Roman" w:cs="Times New Roman"/>
          <w:sz w:val="24"/>
          <w:szCs w:val="24"/>
        </w:rPr>
        <w:t xml:space="preserve">Соглашения о предоставлении субсидии, отчета о целевом использовании субсидии в соответствии с порядками предоставления компенсаций в форме субсидии в соответствующей сфере. Формы заявления о предоставлении субсидии, расчета субсидии, Соглашения о предоставлении субсидии, отчета о целевом использовании </w:t>
      </w:r>
      <w:r>
        <w:rPr>
          <w:rFonts w:ascii="Times New Roman" w:eastAsia="Calibri" w:hAnsi="Times New Roman" w:cs="Times New Roman"/>
          <w:sz w:val="24"/>
          <w:szCs w:val="24"/>
        </w:rPr>
        <w:t>субсидии приведены в приложении</w:t>
      </w:r>
      <w:r w:rsidRPr="006329CF">
        <w:rPr>
          <w:rFonts w:ascii="Times New Roman" w:eastAsia="Calibri" w:hAnsi="Times New Roman" w:cs="Times New Roman"/>
          <w:sz w:val="24"/>
          <w:szCs w:val="24"/>
        </w:rPr>
        <w:t xml:space="preserve"> к настоящим Правилам.</w:t>
      </w:r>
    </w:p>
    <w:p w:rsidR="001D323F" w:rsidRDefault="001D323F" w:rsidP="001D323F">
      <w:pPr>
        <w:tabs>
          <w:tab w:val="left" w:pos="6165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23F" w:rsidRDefault="001D323F" w:rsidP="001D32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D323F" w:rsidRDefault="001D323F" w:rsidP="001D323F">
      <w:pPr>
        <w:pStyle w:val="af0"/>
        <w:jc w:val="right"/>
        <w:rPr>
          <w:rFonts w:ascii="Times New Roman" w:hAnsi="Times New Roman" w:cs="Times New Roman"/>
        </w:rPr>
      </w:pPr>
      <w:r w:rsidRPr="007F52B7">
        <w:rPr>
          <w:rFonts w:ascii="Times New Roman" w:hAnsi="Times New Roman" w:cs="Times New Roman"/>
        </w:rPr>
        <w:lastRenderedPageBreak/>
        <w:t xml:space="preserve">Приложение </w:t>
      </w:r>
    </w:p>
    <w:p w:rsidR="001D323F" w:rsidRPr="007F52B7" w:rsidRDefault="001D323F" w:rsidP="001D323F">
      <w:pPr>
        <w:pStyle w:val="af0"/>
        <w:jc w:val="right"/>
        <w:rPr>
          <w:rFonts w:ascii="Times New Roman" w:hAnsi="Times New Roman" w:cs="Times New Roman"/>
        </w:rPr>
      </w:pPr>
      <w:r w:rsidRPr="007F52B7">
        <w:rPr>
          <w:rFonts w:ascii="Times New Roman" w:hAnsi="Times New Roman" w:cs="Times New Roman"/>
        </w:rPr>
        <w:t>к Правилам реализации отдельных мер</w:t>
      </w:r>
    </w:p>
    <w:p w:rsidR="001D323F" w:rsidRDefault="001D323F" w:rsidP="001D323F">
      <w:pPr>
        <w:pStyle w:val="af0"/>
        <w:jc w:val="right"/>
        <w:rPr>
          <w:rFonts w:ascii="Times New Roman" w:hAnsi="Times New Roman" w:cs="Times New Roman"/>
        </w:rPr>
      </w:pPr>
      <w:r w:rsidRPr="007F52B7">
        <w:rPr>
          <w:rFonts w:ascii="Times New Roman" w:hAnsi="Times New Roman" w:cs="Times New Roman"/>
        </w:rPr>
        <w:t xml:space="preserve"> государственной поддержки населения в целях </w:t>
      </w:r>
    </w:p>
    <w:p w:rsidR="001D323F" w:rsidRPr="007F52B7" w:rsidRDefault="001D323F" w:rsidP="001D323F">
      <w:pPr>
        <w:pStyle w:val="af0"/>
        <w:jc w:val="right"/>
        <w:rPr>
          <w:rFonts w:ascii="Times New Roman" w:hAnsi="Times New Roman" w:cs="Times New Roman"/>
        </w:rPr>
      </w:pPr>
      <w:r w:rsidRPr="007F52B7">
        <w:rPr>
          <w:rFonts w:ascii="Times New Roman" w:hAnsi="Times New Roman" w:cs="Times New Roman"/>
        </w:rPr>
        <w:t xml:space="preserve">обеспечения доступности транспортных услуг в </w:t>
      </w:r>
    </w:p>
    <w:p w:rsidR="001D323F" w:rsidRPr="007F52B7" w:rsidRDefault="001D323F" w:rsidP="001D323F">
      <w:pPr>
        <w:pStyle w:val="af0"/>
        <w:jc w:val="right"/>
        <w:rPr>
          <w:rFonts w:ascii="Times New Roman" w:hAnsi="Times New Roman" w:cs="Times New Roman"/>
        </w:rPr>
      </w:pPr>
      <w:r w:rsidRPr="007F52B7">
        <w:rPr>
          <w:rFonts w:ascii="Times New Roman" w:hAnsi="Times New Roman" w:cs="Times New Roman"/>
        </w:rPr>
        <w:t>связи с государственным регулированием тарифов</w:t>
      </w:r>
    </w:p>
    <w:p w:rsidR="001D323F" w:rsidRPr="007F52B7" w:rsidRDefault="001D323F" w:rsidP="001D323F">
      <w:pPr>
        <w:pStyle w:val="af0"/>
        <w:jc w:val="right"/>
        <w:rPr>
          <w:rFonts w:ascii="Times New Roman" w:hAnsi="Times New Roman" w:cs="Times New Roman"/>
        </w:rPr>
      </w:pPr>
      <w:r w:rsidRPr="007F52B7">
        <w:rPr>
          <w:rFonts w:ascii="Times New Roman" w:hAnsi="Times New Roman" w:cs="Times New Roman"/>
        </w:rPr>
        <w:t xml:space="preserve"> на регулярные перевозки пассажиров и багажа </w:t>
      </w:r>
    </w:p>
    <w:p w:rsidR="001D323F" w:rsidRPr="007F52B7" w:rsidRDefault="001D323F" w:rsidP="001D323F">
      <w:pPr>
        <w:pStyle w:val="af0"/>
        <w:jc w:val="right"/>
        <w:rPr>
          <w:rFonts w:ascii="Times New Roman" w:hAnsi="Times New Roman" w:cs="Times New Roman"/>
        </w:rPr>
      </w:pPr>
      <w:r w:rsidRPr="007F52B7">
        <w:rPr>
          <w:rFonts w:ascii="Times New Roman" w:hAnsi="Times New Roman" w:cs="Times New Roman"/>
        </w:rPr>
        <w:t xml:space="preserve">автомобильным транспортом по городским, пригородным и </w:t>
      </w:r>
    </w:p>
    <w:p w:rsidR="001D323F" w:rsidRPr="007F52B7" w:rsidRDefault="001D323F" w:rsidP="001D323F">
      <w:pPr>
        <w:pStyle w:val="af0"/>
        <w:jc w:val="right"/>
        <w:rPr>
          <w:rFonts w:ascii="Times New Roman" w:hAnsi="Times New Roman" w:cs="Times New Roman"/>
        </w:rPr>
      </w:pPr>
      <w:r w:rsidRPr="007F52B7">
        <w:rPr>
          <w:rFonts w:ascii="Times New Roman" w:hAnsi="Times New Roman" w:cs="Times New Roman"/>
        </w:rPr>
        <w:t xml:space="preserve">междугородным маршрутам, осуществляемым </w:t>
      </w:r>
    </w:p>
    <w:p w:rsidR="001D323F" w:rsidRPr="007F52B7" w:rsidRDefault="001D323F" w:rsidP="001D323F">
      <w:pPr>
        <w:pStyle w:val="af0"/>
        <w:jc w:val="right"/>
        <w:rPr>
          <w:rFonts w:ascii="Times New Roman" w:hAnsi="Times New Roman" w:cs="Times New Roman"/>
        </w:rPr>
      </w:pPr>
      <w:r w:rsidRPr="007F52B7">
        <w:rPr>
          <w:rFonts w:ascii="Times New Roman" w:hAnsi="Times New Roman" w:cs="Times New Roman"/>
        </w:rPr>
        <w:t>Республиканским государственным унитарным предприятием</w:t>
      </w:r>
    </w:p>
    <w:p w:rsidR="001D323F" w:rsidRDefault="001D323F" w:rsidP="001D323F">
      <w:pPr>
        <w:pStyle w:val="af0"/>
        <w:jc w:val="right"/>
        <w:rPr>
          <w:rFonts w:ascii="Times New Roman" w:hAnsi="Times New Roman" w:cs="Times New Roman"/>
        </w:rPr>
      </w:pPr>
      <w:r w:rsidRPr="007F52B7">
        <w:rPr>
          <w:rFonts w:ascii="Times New Roman" w:hAnsi="Times New Roman" w:cs="Times New Roman"/>
        </w:rPr>
        <w:t xml:space="preserve"> «Управление автомобильного транспорта </w:t>
      </w:r>
      <w:r>
        <w:rPr>
          <w:rFonts w:ascii="Times New Roman" w:hAnsi="Times New Roman" w:cs="Times New Roman"/>
        </w:rPr>
        <w:t xml:space="preserve">– </w:t>
      </w:r>
      <w:r w:rsidRPr="007F52B7">
        <w:rPr>
          <w:rFonts w:ascii="Times New Roman" w:hAnsi="Times New Roman" w:cs="Times New Roman"/>
        </w:rPr>
        <w:t xml:space="preserve">Южная Осетия» </w:t>
      </w:r>
    </w:p>
    <w:p w:rsidR="001D323F" w:rsidRDefault="001D323F" w:rsidP="001D323F">
      <w:pPr>
        <w:pStyle w:val="af0"/>
        <w:jc w:val="right"/>
        <w:rPr>
          <w:rFonts w:ascii="Times New Roman" w:hAnsi="Times New Roman" w:cs="Times New Roman"/>
        </w:rPr>
      </w:pPr>
      <w:r w:rsidRPr="007F52B7">
        <w:rPr>
          <w:rFonts w:ascii="Times New Roman" w:hAnsi="Times New Roman" w:cs="Times New Roman"/>
        </w:rPr>
        <w:t xml:space="preserve"> </w:t>
      </w:r>
    </w:p>
    <w:p w:rsidR="001D323F" w:rsidRDefault="001D323F" w:rsidP="001D323F">
      <w:pPr>
        <w:pStyle w:val="af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1</w:t>
      </w:r>
    </w:p>
    <w:p w:rsidR="001D323F" w:rsidRPr="007F52B7" w:rsidRDefault="001D323F" w:rsidP="001D323F">
      <w:pPr>
        <w:pStyle w:val="af0"/>
        <w:jc w:val="right"/>
        <w:rPr>
          <w:rFonts w:ascii="Times New Roman" w:hAnsi="Times New Roman" w:cs="Times New Roman"/>
        </w:rPr>
      </w:pPr>
      <w:r w:rsidRPr="007F52B7">
        <w:rPr>
          <w:rFonts w:ascii="Times New Roman" w:hAnsi="Times New Roman" w:cs="Times New Roman"/>
        </w:rPr>
        <w:t xml:space="preserve">          </w:t>
      </w:r>
    </w:p>
    <w:p w:rsidR="001D323F" w:rsidRDefault="001D323F" w:rsidP="001D323F">
      <w:pPr>
        <w:pStyle w:val="ConsPlusNonformat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Комитета промышленности,</w:t>
      </w:r>
    </w:p>
    <w:p w:rsidR="001D323F" w:rsidRDefault="001D323F" w:rsidP="001D323F">
      <w:pPr>
        <w:pStyle w:val="ConsPlusNonformat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транспорта и энергетики Республики Южная Осетия</w:t>
      </w:r>
    </w:p>
    <w:p w:rsidR="001D323F" w:rsidRDefault="001D323F" w:rsidP="001D323F">
      <w:pPr>
        <w:pStyle w:val="ConsPlusNonformat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D323F" w:rsidRPr="00D33056" w:rsidRDefault="001D323F" w:rsidP="001D323F">
      <w:pPr>
        <w:pStyle w:val="ConsPlusNonformat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D323F" w:rsidRDefault="001D323F" w:rsidP="001D323F">
      <w:pPr>
        <w:pStyle w:val="ConsPlusNonformat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330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Республиканского Государственного                          унитарного предприятия «Управление</w:t>
      </w:r>
    </w:p>
    <w:p w:rsidR="001D323F" w:rsidRDefault="001D323F" w:rsidP="001D323F">
      <w:pPr>
        <w:pStyle w:val="ConsPlusNonformat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автомобильного транспорта – Южная Осетия»</w:t>
      </w:r>
    </w:p>
    <w:p w:rsidR="001D323F" w:rsidRDefault="001D323F" w:rsidP="001D323F">
      <w:pPr>
        <w:pStyle w:val="ConsPlusNonformat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_______________________</w:t>
      </w:r>
    </w:p>
    <w:p w:rsidR="001D323F" w:rsidRDefault="001D323F" w:rsidP="001D323F">
      <w:pPr>
        <w:pStyle w:val="ConsPlusNonformat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Адрес: _____________________</w:t>
      </w:r>
    </w:p>
    <w:p w:rsidR="001D323F" w:rsidRDefault="001D323F" w:rsidP="001D323F">
      <w:pPr>
        <w:pStyle w:val="ConsPlusNonformat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Телефон:  __________________</w:t>
      </w:r>
    </w:p>
    <w:p w:rsidR="001D323F" w:rsidRPr="006C461D" w:rsidRDefault="001D323F" w:rsidP="001D323F">
      <w:pPr>
        <w:pStyle w:val="ConsPlusNonformat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510D1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A443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A443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D323F" w:rsidRPr="00DA4434" w:rsidRDefault="001D323F" w:rsidP="001D323F">
      <w:pPr>
        <w:pStyle w:val="ConsPlusNonformat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D323F" w:rsidRPr="00DA4434" w:rsidRDefault="001D323F" w:rsidP="001D32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323F" w:rsidRPr="00D33056" w:rsidRDefault="001D323F" w:rsidP="001D32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3056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1D323F" w:rsidRPr="00D33056" w:rsidRDefault="001D323F" w:rsidP="001D32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323F" w:rsidRPr="00DB15F5" w:rsidRDefault="001D323F" w:rsidP="001D32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3056">
        <w:rPr>
          <w:rFonts w:ascii="Times New Roman" w:hAnsi="Times New Roman" w:cs="Times New Roman"/>
          <w:sz w:val="24"/>
          <w:szCs w:val="24"/>
        </w:rPr>
        <w:t xml:space="preserve">о предоставлении субсидии с целью возмещения части недополученных доходов и (или) части затрат, возникающих в связи с </w:t>
      </w:r>
      <w:r>
        <w:rPr>
          <w:rFonts w:ascii="Times New Roman" w:hAnsi="Times New Roman" w:cs="Times New Roman"/>
          <w:sz w:val="24"/>
          <w:szCs w:val="24"/>
        </w:rPr>
        <w:t>осуществлением регулярных перевоз</w:t>
      </w:r>
      <w:r w:rsidRPr="00DB15F5">
        <w:rPr>
          <w:rFonts w:ascii="Times New Roman" w:hAnsi="Times New Roman" w:cs="Times New Roman"/>
          <w:sz w:val="24"/>
          <w:szCs w:val="24"/>
        </w:rPr>
        <w:t xml:space="preserve">ок пассажиров и багажа автомобильным транспортом по городским, пригородным и </w:t>
      </w:r>
      <w:r>
        <w:rPr>
          <w:rFonts w:ascii="Times New Roman" w:hAnsi="Times New Roman" w:cs="Times New Roman"/>
          <w:sz w:val="24"/>
          <w:szCs w:val="24"/>
        </w:rPr>
        <w:t>междугородным</w:t>
      </w:r>
      <w:r w:rsidRPr="00DB15F5">
        <w:rPr>
          <w:rFonts w:ascii="Times New Roman" w:hAnsi="Times New Roman" w:cs="Times New Roman"/>
          <w:sz w:val="24"/>
          <w:szCs w:val="24"/>
        </w:rPr>
        <w:t xml:space="preserve"> маршрутам за</w:t>
      </w:r>
      <w:r>
        <w:rPr>
          <w:rFonts w:ascii="Times New Roman" w:hAnsi="Times New Roman" w:cs="Times New Roman"/>
          <w:sz w:val="24"/>
          <w:szCs w:val="24"/>
        </w:rPr>
        <w:t xml:space="preserve"> ___________ 2021 года</w:t>
      </w:r>
    </w:p>
    <w:p w:rsidR="001D323F" w:rsidRPr="00D33056" w:rsidRDefault="001D323F" w:rsidP="001D323F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D323F" w:rsidRPr="00DB15F5" w:rsidRDefault="001D323F" w:rsidP="001D323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3056">
        <w:rPr>
          <w:rFonts w:ascii="Times New Roman" w:hAnsi="Times New Roman" w:cs="Times New Roman"/>
          <w:sz w:val="24"/>
          <w:szCs w:val="24"/>
        </w:rPr>
        <w:t xml:space="preserve">Прошу рассмотреть документы для принятия решения о предоставлении субсидии с целью возмещения части недополученных доходов и (или) части затрат, возникающих </w:t>
      </w:r>
      <w:r w:rsidRPr="00D33056">
        <w:rPr>
          <w:rFonts w:ascii="Times New Roman" w:hAnsi="Times New Roman" w:cs="Times New Roman"/>
          <w:sz w:val="24"/>
          <w:szCs w:val="24"/>
        </w:rPr>
        <w:br/>
        <w:t xml:space="preserve">в связи </w:t>
      </w:r>
      <w:r>
        <w:rPr>
          <w:rFonts w:ascii="Times New Roman" w:hAnsi="Times New Roman" w:cs="Times New Roman"/>
          <w:sz w:val="24"/>
          <w:szCs w:val="24"/>
        </w:rPr>
        <w:t>с осуществлением</w:t>
      </w:r>
      <w:r w:rsidRPr="00510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регулярных перевоз</w:t>
      </w:r>
      <w:r w:rsidRPr="00DB15F5">
        <w:rPr>
          <w:rFonts w:ascii="Times New Roman" w:hAnsi="Times New Roman" w:cs="Times New Roman"/>
          <w:sz w:val="24"/>
          <w:szCs w:val="24"/>
        </w:rPr>
        <w:t xml:space="preserve">ок пассажиров и багажа автомобильным транспортом по городским, пригородным и </w:t>
      </w:r>
      <w:r>
        <w:rPr>
          <w:rFonts w:ascii="Times New Roman" w:hAnsi="Times New Roman" w:cs="Times New Roman"/>
          <w:sz w:val="24"/>
          <w:szCs w:val="24"/>
        </w:rPr>
        <w:t>междугородным</w:t>
      </w:r>
      <w:r w:rsidRPr="00DB15F5">
        <w:rPr>
          <w:rFonts w:ascii="Times New Roman" w:hAnsi="Times New Roman" w:cs="Times New Roman"/>
          <w:sz w:val="24"/>
          <w:szCs w:val="24"/>
        </w:rPr>
        <w:t xml:space="preserve"> маршрутам за</w:t>
      </w:r>
      <w:r>
        <w:rPr>
          <w:rFonts w:ascii="Times New Roman" w:hAnsi="Times New Roman" w:cs="Times New Roman"/>
          <w:sz w:val="24"/>
          <w:szCs w:val="24"/>
        </w:rPr>
        <w:t>___________ 2021</w:t>
      </w:r>
      <w:r w:rsidRPr="00DB15F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323F" w:rsidRPr="00DB15F5" w:rsidRDefault="001D323F" w:rsidP="001D323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323F" w:rsidRPr="008778A9" w:rsidRDefault="001D323F" w:rsidP="001D323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3056">
        <w:rPr>
          <w:rFonts w:ascii="Times New Roman" w:hAnsi="Times New Roman" w:cs="Times New Roman"/>
          <w:sz w:val="24"/>
          <w:szCs w:val="24"/>
        </w:rPr>
        <w:t>В случае принятия реше</w:t>
      </w:r>
      <w:r>
        <w:rPr>
          <w:rFonts w:ascii="Times New Roman" w:hAnsi="Times New Roman" w:cs="Times New Roman"/>
          <w:sz w:val="24"/>
          <w:szCs w:val="24"/>
        </w:rPr>
        <w:t>ния о предоставлении субсидии</w:t>
      </w:r>
      <w:r w:rsidRPr="00D33056">
        <w:rPr>
          <w:rFonts w:ascii="Times New Roman" w:hAnsi="Times New Roman" w:cs="Times New Roman"/>
          <w:sz w:val="24"/>
          <w:szCs w:val="24"/>
        </w:rPr>
        <w:t xml:space="preserve"> прошу ее перечислять на расчетный счет</w:t>
      </w:r>
      <w:r>
        <w:rPr>
          <w:rFonts w:ascii="Times New Roman" w:hAnsi="Times New Roman" w:cs="Times New Roman"/>
          <w:sz w:val="24"/>
          <w:szCs w:val="24"/>
        </w:rPr>
        <w:t xml:space="preserve"> РГУП «Управление автомобильного транспорта – Южная Осетия»  </w:t>
      </w:r>
      <w:r>
        <w:rPr>
          <w:rFonts w:ascii="Times New Roman" w:hAnsi="Times New Roman" w:cs="Times New Roman"/>
          <w:sz w:val="24"/>
          <w:szCs w:val="24"/>
        </w:rPr>
        <w:br/>
        <w:t>№ ____________________</w:t>
      </w:r>
      <w:r w:rsidRPr="00D330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ИНН  __________________</w:t>
      </w:r>
    </w:p>
    <w:p w:rsidR="001D323F" w:rsidRPr="00DB15F5" w:rsidRDefault="001D323F" w:rsidP="001D3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Национальном банке Республики Южная Осетия</w:t>
      </w:r>
      <w:r w:rsidRPr="00D33056">
        <w:rPr>
          <w:rFonts w:ascii="Times New Roman" w:hAnsi="Times New Roman" w:cs="Times New Roman"/>
          <w:sz w:val="24"/>
          <w:szCs w:val="24"/>
        </w:rPr>
        <w:t>,</w:t>
      </w:r>
    </w:p>
    <w:p w:rsidR="001D323F" w:rsidRPr="00D33056" w:rsidRDefault="001D323F" w:rsidP="001D3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_______________________</w:t>
      </w:r>
      <w:r w:rsidRPr="00D33056">
        <w:rPr>
          <w:rFonts w:ascii="Times New Roman" w:hAnsi="Times New Roman" w:cs="Times New Roman"/>
          <w:sz w:val="24"/>
          <w:szCs w:val="24"/>
        </w:rPr>
        <w:t>,</w:t>
      </w:r>
    </w:p>
    <w:p w:rsidR="001D323F" w:rsidRDefault="001D323F" w:rsidP="001D3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3056">
        <w:rPr>
          <w:rFonts w:ascii="Times New Roman" w:hAnsi="Times New Roman" w:cs="Times New Roman"/>
          <w:sz w:val="24"/>
          <w:szCs w:val="24"/>
        </w:rPr>
        <w:t>корсчет № _________________________________________________________.</w:t>
      </w:r>
    </w:p>
    <w:p w:rsidR="001D323F" w:rsidRPr="00D33056" w:rsidRDefault="001D323F" w:rsidP="001D3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323F" w:rsidRPr="00D33056" w:rsidRDefault="001D323F" w:rsidP="001D3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3056">
        <w:rPr>
          <w:rFonts w:ascii="Times New Roman" w:hAnsi="Times New Roman" w:cs="Times New Roman"/>
          <w:sz w:val="24"/>
          <w:szCs w:val="24"/>
        </w:rPr>
        <w:t>Приложение: на ___ л. в ___ экз.</w:t>
      </w:r>
    </w:p>
    <w:p w:rsidR="001D323F" w:rsidRDefault="001D323F" w:rsidP="001D3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323F" w:rsidRPr="00D33056" w:rsidRDefault="001D323F" w:rsidP="001D3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323F" w:rsidRPr="00D33056" w:rsidRDefault="001D323F" w:rsidP="001D3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3056">
        <w:rPr>
          <w:rFonts w:ascii="Times New Roman" w:hAnsi="Times New Roman" w:cs="Times New Roman"/>
          <w:sz w:val="24"/>
          <w:szCs w:val="24"/>
        </w:rPr>
        <w:t>Заявитель ____________________________________     ___________________</w:t>
      </w:r>
    </w:p>
    <w:p w:rsidR="001D323F" w:rsidRPr="00D33056" w:rsidRDefault="001D323F" w:rsidP="001D3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3056">
        <w:rPr>
          <w:rFonts w:ascii="Times New Roman" w:hAnsi="Times New Roman" w:cs="Times New Roman"/>
          <w:sz w:val="24"/>
          <w:szCs w:val="24"/>
        </w:rPr>
        <w:tab/>
      </w:r>
      <w:r w:rsidRPr="00D33056">
        <w:rPr>
          <w:rFonts w:ascii="Times New Roman" w:hAnsi="Times New Roman" w:cs="Times New Roman"/>
          <w:sz w:val="24"/>
          <w:szCs w:val="24"/>
        </w:rPr>
        <w:tab/>
      </w:r>
      <w:r w:rsidRPr="00D33056">
        <w:rPr>
          <w:rFonts w:ascii="Times New Roman" w:hAnsi="Times New Roman" w:cs="Times New Roman"/>
          <w:sz w:val="24"/>
          <w:szCs w:val="24"/>
        </w:rPr>
        <w:tab/>
      </w:r>
      <w:r w:rsidRPr="00D33056">
        <w:rPr>
          <w:rFonts w:ascii="Times New Roman" w:hAnsi="Times New Roman" w:cs="Times New Roman"/>
          <w:sz w:val="24"/>
          <w:szCs w:val="24"/>
        </w:rPr>
        <w:tab/>
        <w:t>(ФИО руководителя)</w:t>
      </w:r>
      <w:r w:rsidRPr="00D33056">
        <w:rPr>
          <w:rFonts w:ascii="Times New Roman" w:hAnsi="Times New Roman" w:cs="Times New Roman"/>
          <w:sz w:val="24"/>
          <w:szCs w:val="24"/>
        </w:rPr>
        <w:tab/>
      </w:r>
      <w:r w:rsidRPr="00D33056">
        <w:rPr>
          <w:rFonts w:ascii="Times New Roman" w:hAnsi="Times New Roman" w:cs="Times New Roman"/>
          <w:sz w:val="24"/>
          <w:szCs w:val="24"/>
        </w:rPr>
        <w:tab/>
      </w:r>
      <w:r w:rsidRPr="00D33056"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1D323F" w:rsidRPr="00D33056" w:rsidRDefault="001D323F" w:rsidP="001D3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3056">
        <w:rPr>
          <w:rFonts w:ascii="Times New Roman" w:hAnsi="Times New Roman" w:cs="Times New Roman"/>
          <w:sz w:val="24"/>
          <w:szCs w:val="24"/>
        </w:rPr>
        <w:t xml:space="preserve">____________             </w:t>
      </w:r>
    </w:p>
    <w:p w:rsidR="001D323F" w:rsidRDefault="001D323F" w:rsidP="001D3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D323F" w:rsidRPr="00367380" w:rsidRDefault="001D323F" w:rsidP="001D32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lastRenderedPageBreak/>
        <w:t>Форма 2</w:t>
      </w:r>
    </w:p>
    <w:p w:rsidR="001D323F" w:rsidRDefault="001D323F" w:rsidP="001D32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323F" w:rsidRPr="001D2602" w:rsidRDefault="001D323F" w:rsidP="001D32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323F" w:rsidRPr="001D2602" w:rsidRDefault="001D323F" w:rsidP="001D323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СОГЛАШЕНИЕ</w:t>
      </w:r>
    </w:p>
    <w:p w:rsidR="001D323F" w:rsidRPr="001D2602" w:rsidRDefault="001D323F" w:rsidP="001D323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</w:t>
      </w:r>
      <w:r w:rsidRPr="001D260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из Государственного бюджета Республики Южная Осетия</w:t>
      </w:r>
    </w:p>
    <w:p w:rsidR="001D323F" w:rsidRPr="001D2602" w:rsidRDefault="001D323F" w:rsidP="001D323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0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субсидии в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2021</w:t>
      </w:r>
      <w:r w:rsidRPr="001D260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оду Р</w:t>
      </w:r>
      <w:r w:rsidRPr="001D260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еспубликанскому государственному унитарному предприятию «Управление автомобильного транспорта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– </w:t>
      </w:r>
      <w:r w:rsidRPr="001D260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Южная Осетия»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возмещения части недополученных доходов и (или) части затрат, возникающих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осуществлением</w:t>
      </w:r>
    </w:p>
    <w:p w:rsidR="001D323F" w:rsidRPr="001D2602" w:rsidRDefault="001D323F" w:rsidP="001D323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регулярных перевозок пассажиров и багажа автомобильным транспортом по городским, пригородным и междугородным маршрутам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установленным тарифам</w:t>
      </w:r>
    </w:p>
    <w:p w:rsidR="001D323F" w:rsidRPr="001D2602" w:rsidRDefault="001D323F" w:rsidP="001D323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323F" w:rsidRPr="001D2602" w:rsidRDefault="001D323F" w:rsidP="001D323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г. Цхинвал                                                                                        «___» __________ </w:t>
      </w:r>
      <w:r>
        <w:rPr>
          <w:rFonts w:ascii="Times New Roman" w:eastAsia="Calibri" w:hAnsi="Times New Roman" w:cs="Times New Roman"/>
          <w:sz w:val="24"/>
          <w:szCs w:val="24"/>
        </w:rPr>
        <w:t>2021</w:t>
      </w:r>
      <w:r w:rsidRPr="001D2602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1D323F" w:rsidRPr="001D2602" w:rsidRDefault="001D323F" w:rsidP="001D323F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323F" w:rsidRPr="001D2602" w:rsidRDefault="001D323F" w:rsidP="001D323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Комитет промышленности, транспорта и энергетики Республики Южная Осетия в лице Председателя _________________________, действующего на основании Положения, утвержденного Постановлением Правительства Республики Южная Осетия от 19 октября 2012 года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2602">
        <w:rPr>
          <w:rFonts w:ascii="Times New Roman" w:eastAsia="Calibri" w:hAnsi="Times New Roman" w:cs="Times New Roman"/>
          <w:sz w:val="24"/>
          <w:szCs w:val="24"/>
        </w:rPr>
        <w:t>212 (дал</w:t>
      </w:r>
      <w:r>
        <w:rPr>
          <w:rFonts w:ascii="Times New Roman" w:eastAsia="Calibri" w:hAnsi="Times New Roman" w:cs="Times New Roman"/>
          <w:sz w:val="24"/>
          <w:szCs w:val="24"/>
        </w:rPr>
        <w:t>ее Комитет), с одной стороны и Р</w:t>
      </w:r>
      <w:r w:rsidRPr="001D2602">
        <w:rPr>
          <w:rFonts w:ascii="Times New Roman" w:eastAsia="Calibri" w:hAnsi="Times New Roman" w:cs="Times New Roman"/>
          <w:sz w:val="24"/>
          <w:szCs w:val="24"/>
        </w:rPr>
        <w:t>еспубликанско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государственно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 w:rsidRPr="001D2602">
        <w:rPr>
          <w:rFonts w:ascii="Times New Roman" w:eastAsia="Calibri" w:hAnsi="Times New Roman" w:cs="Times New Roman"/>
          <w:sz w:val="24"/>
          <w:szCs w:val="24"/>
        </w:rPr>
        <w:t>унитарно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предприяти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«Управление автомобильного транспорта – Южная Осетия» в лице Генерального директора __________________________,  действующего на основании Устава (далее – Получатель), с другой стороны, именуемые в дальнейшем </w:t>
      </w:r>
      <w:r>
        <w:rPr>
          <w:rFonts w:ascii="Times New Roman" w:eastAsia="Calibri" w:hAnsi="Times New Roman" w:cs="Times New Roman"/>
          <w:sz w:val="24"/>
          <w:szCs w:val="24"/>
        </w:rPr>
        <w:t>«Стороны», заключили настоящее С</w:t>
      </w:r>
      <w:r w:rsidRPr="001D2602">
        <w:rPr>
          <w:rFonts w:ascii="Times New Roman" w:eastAsia="Calibri" w:hAnsi="Times New Roman" w:cs="Times New Roman"/>
          <w:sz w:val="24"/>
          <w:szCs w:val="24"/>
        </w:rPr>
        <w:t>оглашение о нижеследующем:</w:t>
      </w:r>
    </w:p>
    <w:p w:rsidR="001D323F" w:rsidRPr="001D2602" w:rsidRDefault="001D323F" w:rsidP="001D323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323F" w:rsidRPr="001D2602" w:rsidRDefault="001D323F" w:rsidP="001D323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323F" w:rsidRPr="008D1901" w:rsidRDefault="001D323F" w:rsidP="001D323F">
      <w:pPr>
        <w:pStyle w:val="a9"/>
        <w:numPr>
          <w:ilvl w:val="0"/>
          <w:numId w:val="9"/>
        </w:num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1901">
        <w:rPr>
          <w:rFonts w:ascii="Times New Roman" w:eastAsia="Calibri" w:hAnsi="Times New Roman" w:cs="Times New Roman"/>
          <w:sz w:val="24"/>
          <w:szCs w:val="24"/>
        </w:rPr>
        <w:t>Предмет Соглашения</w:t>
      </w:r>
    </w:p>
    <w:p w:rsidR="001D323F" w:rsidRPr="008D1901" w:rsidRDefault="001D323F" w:rsidP="001D323F">
      <w:pPr>
        <w:tabs>
          <w:tab w:val="left" w:pos="993"/>
        </w:tabs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323F" w:rsidRPr="001D2602" w:rsidRDefault="001D323F" w:rsidP="001D323F">
      <w:pPr>
        <w:numPr>
          <w:ilvl w:val="1"/>
          <w:numId w:val="6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901">
        <w:rPr>
          <w:rFonts w:ascii="Times New Roman" w:eastAsia="Calibri" w:hAnsi="Times New Roman" w:cs="Times New Roman"/>
          <w:sz w:val="24"/>
          <w:szCs w:val="24"/>
        </w:rPr>
        <w:t xml:space="preserve">Предметом Соглашения является предоставление Получателю субсидии из 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Государственного бюджета Республики Южная Осетия на безвозмездной и безвозвратной основе на следующие цели: возмещение Получателю части недополученных доходов </w:t>
      </w:r>
      <w:r w:rsidRPr="001D2602">
        <w:rPr>
          <w:rFonts w:ascii="Times New Roman" w:eastAsia="Calibri" w:hAnsi="Times New Roman" w:cs="Times New Roman"/>
          <w:sz w:val="24"/>
          <w:szCs w:val="24"/>
        </w:rPr>
        <w:br/>
        <w:t>и (или) части затрат, возникающих в связи с осуществлением регулярных перевозок пассажиров и багажа автомобильным транспортом по городским, пригородным и междугородным маршрутам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2602">
        <w:rPr>
          <w:rFonts w:ascii="Times New Roman" w:eastAsia="Calibri" w:hAnsi="Times New Roman" w:cs="Times New Roman"/>
          <w:sz w:val="24"/>
          <w:szCs w:val="24"/>
        </w:rPr>
        <w:t>по тарифу, утвержденному в установленном порядке Правительств</w:t>
      </w:r>
      <w:r>
        <w:rPr>
          <w:rFonts w:ascii="Times New Roman" w:eastAsia="Calibri" w:hAnsi="Times New Roman" w:cs="Times New Roman"/>
          <w:sz w:val="24"/>
          <w:szCs w:val="24"/>
        </w:rPr>
        <w:t>ом Республики Южная Осетия ниже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экономически обоснованного уровня.</w:t>
      </w:r>
    </w:p>
    <w:p w:rsidR="001D323F" w:rsidRPr="001D2602" w:rsidRDefault="001D323F" w:rsidP="001D323F">
      <w:pPr>
        <w:numPr>
          <w:ilvl w:val="1"/>
          <w:numId w:val="6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Размер субсидии составляет </w:t>
      </w:r>
      <w:r w:rsidRPr="001D2602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___________________________ 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рублей на </w:t>
      </w:r>
      <w:r>
        <w:rPr>
          <w:rFonts w:ascii="Times New Roman" w:eastAsia="Calibri" w:hAnsi="Times New Roman" w:cs="Times New Roman"/>
          <w:sz w:val="24"/>
          <w:szCs w:val="24"/>
        </w:rPr>
        <w:t>2021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:rsidR="001D323F" w:rsidRPr="001D2602" w:rsidRDefault="001D323F" w:rsidP="001D323F">
      <w:pPr>
        <w:numPr>
          <w:ilvl w:val="1"/>
          <w:numId w:val="6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Предоставляемая субсидия имеет строго целевое назначение, использование на другие цели не допускается.</w:t>
      </w:r>
    </w:p>
    <w:p w:rsidR="001D323F" w:rsidRPr="001D2602" w:rsidRDefault="001D323F" w:rsidP="001D323F">
      <w:pPr>
        <w:numPr>
          <w:ilvl w:val="1"/>
          <w:numId w:val="6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Субсидия предоставляется Получателю при соблюдении следующих условий: </w:t>
      </w:r>
    </w:p>
    <w:p w:rsidR="001D323F" w:rsidRPr="001D2602" w:rsidRDefault="001D323F" w:rsidP="001D323F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1D2602">
        <w:rPr>
          <w:rFonts w:ascii="Times New Roman" w:eastAsia="Calibri" w:hAnsi="Times New Roman" w:cs="Times New Roman"/>
          <w:sz w:val="24"/>
          <w:szCs w:val="24"/>
        </w:rPr>
        <w:t>регистрация</w:t>
      </w:r>
      <w:r>
        <w:rPr>
          <w:rFonts w:ascii="Times New Roman" w:eastAsia="Calibri" w:hAnsi="Times New Roman" w:cs="Times New Roman"/>
          <w:sz w:val="24"/>
          <w:szCs w:val="24"/>
        </w:rPr>
        <w:t>, постановка на налоговый учет П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редприятия в соответствии </w:t>
      </w:r>
      <w:r w:rsidRPr="001D2602">
        <w:rPr>
          <w:rFonts w:ascii="Times New Roman" w:eastAsia="Calibri" w:hAnsi="Times New Roman" w:cs="Times New Roman"/>
          <w:sz w:val="24"/>
          <w:szCs w:val="24"/>
        </w:rPr>
        <w:br/>
        <w:t>с законодательством Республики Южная Осетия;</w:t>
      </w:r>
    </w:p>
    <w:p w:rsidR="001D323F" w:rsidRPr="001D2602" w:rsidRDefault="001D323F" w:rsidP="001D323F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 осуществление п</w:t>
      </w:r>
      <w:r w:rsidRPr="001D2602">
        <w:rPr>
          <w:rFonts w:ascii="Times New Roman" w:eastAsia="Calibri" w:hAnsi="Times New Roman" w:cs="Times New Roman"/>
          <w:sz w:val="24"/>
          <w:szCs w:val="24"/>
        </w:rPr>
        <w:t>редприятием на территории Республики Южная Осетия регулярных перевозок пассажиров и багажа автомобильным транспортом по городским, пригородным и междугородным маршрутам по ценам (тарифам), утвержденным Правительством Республики Южная Осетия в установленном порядке;</w:t>
      </w:r>
    </w:p>
    <w:p w:rsidR="001D323F" w:rsidRPr="001D2602" w:rsidRDefault="001D323F" w:rsidP="001D323F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п</w:t>
      </w:r>
      <w:r w:rsidRPr="001D2602">
        <w:rPr>
          <w:rFonts w:ascii="Times New Roman" w:eastAsia="Calibri" w:hAnsi="Times New Roman" w:cs="Times New Roman"/>
          <w:sz w:val="24"/>
          <w:szCs w:val="24"/>
        </w:rPr>
        <w:t>редприятие не находится в стадии реорганизации, ликвидации или банкротства, не ограничено иным образом в правовом отношении действующим в Республике Южная Осетия законодательством;</w:t>
      </w:r>
    </w:p>
    <w:p w:rsidR="001D323F" w:rsidRPr="001D2602" w:rsidRDefault="001D323F" w:rsidP="001D323F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 отсутствие у п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редприятия задолженности по налогам, сборам и иным обязательным платежам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Государственный бюджет 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Республики Южная Осетия </w:t>
      </w:r>
      <w:r w:rsidRPr="001D2602">
        <w:rPr>
          <w:rFonts w:ascii="Times New Roman" w:eastAsia="Calibri" w:hAnsi="Times New Roman" w:cs="Times New Roman"/>
          <w:sz w:val="24"/>
          <w:szCs w:val="24"/>
        </w:rPr>
        <w:br/>
      </w:r>
      <w:r w:rsidRPr="001D260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 внебюджетные фонды, за исключением сумм, на которые предоставлены отсрочка, рассрочка, инвестиционный налоговый кредит в соответствии с </w:t>
      </w:r>
      <w:hyperlink r:id="rId11" w:history="1">
        <w:r w:rsidRPr="001D2602">
          <w:rPr>
            <w:rFonts w:ascii="Times New Roman" w:eastAsia="Calibri" w:hAnsi="Times New Roman" w:cs="Times New Roman"/>
            <w:sz w:val="24"/>
            <w:szCs w:val="24"/>
          </w:rPr>
          <w:t>законодательством</w:t>
        </w:r>
      </w:hyperlink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Республики Южная Осетия о налогах и сборах, которые реструктурированы </w:t>
      </w:r>
      <w:r w:rsidRPr="001D2602">
        <w:rPr>
          <w:rFonts w:ascii="Times New Roman" w:eastAsia="Calibri" w:hAnsi="Times New Roman" w:cs="Times New Roman"/>
          <w:sz w:val="24"/>
          <w:szCs w:val="24"/>
        </w:rPr>
        <w:br/>
        <w:t>в соответствии с законодательством Республики Южная Осетия, по которым имеется вступившее в законную силу решени</w:t>
      </w:r>
      <w:r>
        <w:rPr>
          <w:rFonts w:ascii="Times New Roman" w:eastAsia="Calibri" w:hAnsi="Times New Roman" w:cs="Times New Roman"/>
          <w:sz w:val="24"/>
          <w:szCs w:val="24"/>
        </w:rPr>
        <w:t>е суда о признании обязанности п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редприятия по уплате этих сумм исполненной, или которые признаны безнадежными к взысканию </w:t>
      </w:r>
      <w:r w:rsidRPr="001D2602">
        <w:rPr>
          <w:rFonts w:ascii="Times New Roman" w:eastAsia="Calibri" w:hAnsi="Times New Roman" w:cs="Times New Roman"/>
          <w:sz w:val="24"/>
          <w:szCs w:val="24"/>
        </w:rPr>
        <w:br/>
        <w:t xml:space="preserve">в соответствии с </w:t>
      </w:r>
      <w:hyperlink r:id="rId12" w:history="1">
        <w:r w:rsidRPr="001D2602">
          <w:rPr>
            <w:rFonts w:ascii="Times New Roman" w:eastAsia="Calibri" w:hAnsi="Times New Roman" w:cs="Times New Roman"/>
            <w:sz w:val="24"/>
            <w:szCs w:val="24"/>
          </w:rPr>
          <w:t>законодательством</w:t>
        </w:r>
      </w:hyperlink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Республики Южная Осетия о налогах и сборах, (далее – неурегулированная задолженность по налогам, сборам и иным обязательным платежам) на дату подачи заявления о предоставлении компенсации;</w:t>
      </w:r>
    </w:p>
    <w:p w:rsidR="001D323F" w:rsidRPr="001D2602" w:rsidRDefault="001D323F" w:rsidP="001D323F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д) отсутствие у рук</w:t>
      </w:r>
      <w:r>
        <w:rPr>
          <w:rFonts w:ascii="Times New Roman" w:eastAsia="Calibri" w:hAnsi="Times New Roman" w:cs="Times New Roman"/>
          <w:sz w:val="24"/>
          <w:szCs w:val="24"/>
        </w:rPr>
        <w:t>оводителя, главного бухгалтера пр</w:t>
      </w:r>
      <w:r w:rsidRPr="001D2602">
        <w:rPr>
          <w:rFonts w:ascii="Times New Roman" w:eastAsia="Calibri" w:hAnsi="Times New Roman" w:cs="Times New Roman"/>
          <w:sz w:val="24"/>
          <w:szCs w:val="24"/>
        </w:rPr>
        <w:t>едприятия непогашенной или неснятой судимости за преступления в сфере экономики и (или) за преступления средней тяжести, тяжкие и особо тяжкие преступления на дату подачи заявления о предоставлении субсидии;</w:t>
      </w:r>
    </w:p>
    <w:p w:rsidR="001D323F" w:rsidRPr="001D2602" w:rsidRDefault="001D323F" w:rsidP="001D323F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е)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1D2602">
        <w:rPr>
          <w:rFonts w:ascii="Times New Roman" w:eastAsia="Calibri" w:hAnsi="Times New Roman" w:cs="Times New Roman"/>
          <w:sz w:val="24"/>
          <w:szCs w:val="24"/>
        </w:rPr>
        <w:t>наличие утвержденных в соответствии с Постановлением Правительства Республики Южная Осетия «О регулировании финансово-хозяйственной деятельности государственных унитарных предприятий Республики Южная Осетия»</w:t>
      </w:r>
      <w:r w:rsidRPr="0003697C">
        <w:rPr>
          <w:rFonts w:ascii="Times New Roman" w:eastAsia="Calibri" w:hAnsi="Times New Roman" w:cs="Times New Roman"/>
          <w:sz w:val="24"/>
          <w:szCs w:val="24"/>
        </w:rPr>
        <w:t xml:space="preserve"> 7 июля 2016 № 33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плана финансово-хозяйственной деятельности предприятия на текущий год и отчета о выполнении плана финансово-хозяйственной деятельности за предшествующий год;</w:t>
      </w:r>
    </w:p>
    <w:p w:rsidR="001D323F" w:rsidRPr="001D2602" w:rsidRDefault="001D323F" w:rsidP="001D32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ж) п</w:t>
      </w:r>
      <w:r w:rsidRPr="001D2602">
        <w:rPr>
          <w:rFonts w:ascii="Times New Roman" w:eastAsia="Calibri" w:hAnsi="Times New Roman" w:cs="Times New Roman"/>
          <w:sz w:val="24"/>
          <w:szCs w:val="24"/>
        </w:rPr>
        <w:t>редприятием обеспечивается целевое использование компенсации путем направления полу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ченных средств в объеме 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</w:t>
      </w: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недополученных доходов</w:t>
      </w: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возникающих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осуществлением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регулярных перевозок пассажиров и багажа автомобильным транспортом по городским, пригородным и междугородным маршрутам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</w:t>
      </w: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установленным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323F" w:rsidRPr="001D2602" w:rsidRDefault="001D323F" w:rsidP="001D323F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Соблюдение условий предоставле</w:t>
      </w:r>
      <w:r>
        <w:rPr>
          <w:rFonts w:ascii="Times New Roman" w:eastAsia="Calibri" w:hAnsi="Times New Roman" w:cs="Times New Roman"/>
          <w:sz w:val="24"/>
          <w:szCs w:val="24"/>
        </w:rPr>
        <w:t>ния субсидии осуществляется Получателем</w:t>
      </w:r>
      <w:r w:rsidRPr="001D26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323F" w:rsidRPr="001D2602" w:rsidRDefault="001D323F" w:rsidP="001D323F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323F" w:rsidRPr="001D2602" w:rsidRDefault="001D323F" w:rsidP="001D323F"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:rsidR="001D323F" w:rsidRPr="001D59C8" w:rsidRDefault="001D323F" w:rsidP="001D323F">
      <w:pPr>
        <w:pStyle w:val="a9"/>
        <w:numPr>
          <w:ilvl w:val="0"/>
          <w:numId w:val="6"/>
        </w:num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59C8">
        <w:rPr>
          <w:rFonts w:ascii="Times New Roman" w:eastAsia="Calibri" w:hAnsi="Times New Roman" w:cs="Times New Roman"/>
          <w:sz w:val="24"/>
          <w:szCs w:val="24"/>
        </w:rPr>
        <w:t>Обязанности Сторон</w:t>
      </w:r>
    </w:p>
    <w:p w:rsidR="001D323F" w:rsidRPr="001D2602" w:rsidRDefault="001D323F" w:rsidP="001D323F">
      <w:pPr>
        <w:tabs>
          <w:tab w:val="left" w:pos="1276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323F" w:rsidRPr="001D2602" w:rsidRDefault="001D323F" w:rsidP="001D323F">
      <w:pPr>
        <w:numPr>
          <w:ilvl w:val="1"/>
          <w:numId w:val="6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Получатель обязан:</w:t>
      </w:r>
    </w:p>
    <w:p w:rsidR="001D323F" w:rsidRPr="001D2602" w:rsidRDefault="001D323F" w:rsidP="001D323F">
      <w:pPr>
        <w:numPr>
          <w:ilvl w:val="2"/>
          <w:numId w:val="6"/>
        </w:numPr>
        <w:tabs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Использовать субсидии по целевому назначению в соответствии с пунктом 1.1. настоящего Соглашения.</w:t>
      </w:r>
    </w:p>
    <w:p w:rsidR="001D323F" w:rsidRPr="001D2602" w:rsidRDefault="001D323F" w:rsidP="001D323F">
      <w:pPr>
        <w:numPr>
          <w:ilvl w:val="2"/>
          <w:numId w:val="6"/>
        </w:numPr>
        <w:tabs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Соблюдать условие предоставления субсидии, установленное в пункте 1.4 настоящего Соглашения.</w:t>
      </w:r>
    </w:p>
    <w:p w:rsidR="001D323F" w:rsidRPr="001D2602" w:rsidRDefault="001D323F" w:rsidP="001D323F">
      <w:pPr>
        <w:numPr>
          <w:ilvl w:val="2"/>
          <w:numId w:val="6"/>
        </w:numPr>
        <w:tabs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Незамедлительно уведомлять Главного распорядителя бюджетных средств обо всех не зависящих от него обстоятельствах, которые создают невозможность выполнения принятых на себя по настоящему Соглашению обязательств.</w:t>
      </w:r>
    </w:p>
    <w:p w:rsidR="001D323F" w:rsidRPr="001D2602" w:rsidRDefault="001D323F" w:rsidP="001D323F">
      <w:pPr>
        <w:numPr>
          <w:ilvl w:val="2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Ежеквартально, не позднее 15-го числа месяца, следующего за отчетным периодом, предоставлять в Министерство экономического развития Республики Южная Осетия отчет об использовании субсидий за 1, 2, 3 ква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рталы, а для 4 квартала – до 20 </w:t>
      </w:r>
      <w:r w:rsidRPr="001D2602">
        <w:rPr>
          <w:rFonts w:ascii="Times New Roman" w:eastAsia="Calibri" w:hAnsi="Times New Roman" w:cs="Times New Roman"/>
          <w:sz w:val="24"/>
          <w:szCs w:val="24"/>
        </w:rPr>
        <w:t>янв</w:t>
      </w:r>
      <w:r>
        <w:rPr>
          <w:rFonts w:ascii="Times New Roman" w:eastAsia="Calibri" w:hAnsi="Times New Roman" w:cs="Times New Roman"/>
          <w:sz w:val="24"/>
          <w:szCs w:val="24"/>
        </w:rPr>
        <w:t>аря 2021 года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и прилагаемые документы. </w:t>
      </w:r>
    </w:p>
    <w:p w:rsidR="001D323F" w:rsidRPr="001D2602" w:rsidRDefault="001D323F" w:rsidP="001D323F">
      <w:pPr>
        <w:numPr>
          <w:ilvl w:val="2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Обеспечить в установленном порядке возврат в доход Государственного бюджета Республики Южная Осетия неиспользованных субсидий, субсидии при нарушении Получателем условий предоставления субсидии, а также при предоставлении Получателем недостоверных сведений в документах, представленных для получения субсидии.</w:t>
      </w:r>
    </w:p>
    <w:p w:rsidR="001D323F" w:rsidRPr="001D2602" w:rsidRDefault="001D323F" w:rsidP="001D323F">
      <w:pPr>
        <w:numPr>
          <w:ilvl w:val="2"/>
          <w:numId w:val="6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lastRenderedPageBreak/>
        <w:t>Представлять по запросу Главного распорядителя бюджетных средств в установленные им сроки информацию и документы, необходимые для осуществления контроля над исполнением условий предоставления субсидии.</w:t>
      </w:r>
    </w:p>
    <w:p w:rsidR="001D323F" w:rsidRPr="001D2602" w:rsidRDefault="001D323F" w:rsidP="001D323F">
      <w:pPr>
        <w:numPr>
          <w:ilvl w:val="2"/>
          <w:numId w:val="6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Открыть отдельный обособленный счет для целей учета средств субсидии, а также вести раздельный бухгалтерский учет в отношении средств субсидии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323F" w:rsidRPr="001D2602" w:rsidRDefault="001D323F" w:rsidP="001D323F">
      <w:pPr>
        <w:numPr>
          <w:ilvl w:val="2"/>
          <w:numId w:val="6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Выполнять иные обязательства, установленные настоящим Соглашением и действующим законодательством.</w:t>
      </w:r>
    </w:p>
    <w:p w:rsidR="001D323F" w:rsidRPr="001D2602" w:rsidRDefault="001D323F" w:rsidP="001D323F">
      <w:pPr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Получатель вправе: </w:t>
      </w:r>
    </w:p>
    <w:p w:rsidR="001D323F" w:rsidRPr="001D2602" w:rsidRDefault="001D323F" w:rsidP="001D323F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2.2.1. Требовать перечисления субсидии на цели, в размере, порядке и на условиях, предусмотренных настоящим Соглашением, при условии выполнения соответствующих обязательств по настоящему Соглашению.</w:t>
      </w:r>
    </w:p>
    <w:p w:rsidR="001D323F" w:rsidRPr="001D2602" w:rsidRDefault="001D323F" w:rsidP="001D323F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2.2.2.</w:t>
      </w:r>
      <w:r w:rsidRPr="001D2602">
        <w:rPr>
          <w:rFonts w:ascii="Times New Roman" w:eastAsia="Calibri" w:hAnsi="Times New Roman" w:cs="Times New Roman"/>
          <w:sz w:val="24"/>
          <w:szCs w:val="24"/>
        </w:rPr>
        <w:tab/>
        <w:t>Обращаться к уполномоченному органу за разъяснениями в связи с исполнением настоящего Соглашения.</w:t>
      </w:r>
    </w:p>
    <w:p w:rsidR="001D323F" w:rsidRPr="001D2602" w:rsidRDefault="001D323F" w:rsidP="001D323F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2.2.3.</w:t>
      </w:r>
      <w:r w:rsidRPr="001D2602">
        <w:rPr>
          <w:rFonts w:ascii="Times New Roman" w:eastAsia="Calibri" w:hAnsi="Times New Roman" w:cs="Times New Roman"/>
          <w:sz w:val="24"/>
          <w:szCs w:val="24"/>
        </w:rPr>
        <w:tab/>
        <w:t>Осуществлять иные права, установленные настоящим Соглашением и действующим законодательством.</w:t>
      </w:r>
    </w:p>
    <w:p w:rsidR="001D323F" w:rsidRPr="00491486" w:rsidRDefault="001D323F" w:rsidP="001D323F">
      <w:pPr>
        <w:pStyle w:val="a9"/>
        <w:numPr>
          <w:ilvl w:val="1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486">
        <w:rPr>
          <w:rFonts w:ascii="Times New Roman" w:eastAsia="Calibri" w:hAnsi="Times New Roman" w:cs="Times New Roman"/>
          <w:sz w:val="24"/>
          <w:szCs w:val="24"/>
        </w:rPr>
        <w:t>Главный распорядитель бюджетных средств обязан:</w:t>
      </w:r>
    </w:p>
    <w:p w:rsidR="001D323F" w:rsidRDefault="001D323F" w:rsidP="001D323F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2.3.1.</w:t>
      </w:r>
      <w:r w:rsidRPr="00F0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Перечислить субсидии Получателю в пределах бюджетных ассигнований и лимитов бюджетных обязательств, утвержденных в установленном порядке в соответствии с законом Республики Южная Осетия о Государственном бюджете на соответствующий финансовый год, в порядке и в размере, установленном настоящим Соглашением и Постановлением Правительства Республики Южная Осетия «Об отдельных мерах государственной поддержки населения в целях обеспечения доступности транспортных услуг в связи с государственным регулированием цен (тарифов) на регулярные перевозки пассажиров и багажа автомобильным транспортом по городским, пригородным и междугородным маршрутам, осуществляемые Республиканским государственным унитарным предприятием «Управление автомобильного транспорта – Южная Осетия»</w:t>
      </w:r>
      <w:r w:rsidRPr="00B26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счет Получателя, открытый им в кредитной организации.</w:t>
      </w:r>
    </w:p>
    <w:p w:rsidR="001D323F" w:rsidRPr="00E45603" w:rsidRDefault="001D323F" w:rsidP="001D323F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2.3.2.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1D2602">
        <w:rPr>
          <w:rFonts w:ascii="Times New Roman" w:eastAsia="Calibri" w:hAnsi="Times New Roman" w:cs="Times New Roman"/>
          <w:sz w:val="24"/>
          <w:szCs w:val="24"/>
        </w:rPr>
        <w:t>Осуществлять контроль над соблюдением целей, условий и порядка предоставления субсидий.</w:t>
      </w:r>
    </w:p>
    <w:p w:rsidR="001D323F" w:rsidRPr="001D2602" w:rsidRDefault="001D323F" w:rsidP="001D323F">
      <w:pPr>
        <w:numPr>
          <w:ilvl w:val="1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Главный распорядитель бюджетных средств вправе:</w:t>
      </w:r>
    </w:p>
    <w:p w:rsidR="001D323F" w:rsidRPr="001D2602" w:rsidRDefault="001D323F" w:rsidP="001D323F">
      <w:pPr>
        <w:numPr>
          <w:ilvl w:val="2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Запрашивать у Получателя информацию и документы, необходимые для реализации настоящего Соглашения, а также для осуществления контроля за соблюдением Получателем условий предоставления субсидии и целевого расходования субсидии.</w:t>
      </w:r>
    </w:p>
    <w:p w:rsidR="001D323F" w:rsidRPr="001D2602" w:rsidRDefault="001D323F" w:rsidP="001D323F">
      <w:pPr>
        <w:numPr>
          <w:ilvl w:val="2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Требовать от Получателя открытия отдельного обособленного счета для целей учета средств субсидии, а также ведения Предприятием раздельного учета в отношении средств субсидии.</w:t>
      </w:r>
    </w:p>
    <w:p w:rsidR="001D323F" w:rsidRPr="001D2602" w:rsidRDefault="001D323F" w:rsidP="001D323F">
      <w:pPr>
        <w:numPr>
          <w:ilvl w:val="2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Осуществлять иные права, установленные настоящим Соглашением и действующим законодательством.</w:t>
      </w:r>
    </w:p>
    <w:p w:rsidR="001D323F" w:rsidRPr="0021346A" w:rsidRDefault="001D323F" w:rsidP="001D323F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08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323F" w:rsidRPr="0021346A" w:rsidRDefault="001D323F" w:rsidP="001D323F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08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323F" w:rsidRPr="0021346A" w:rsidRDefault="001D323F" w:rsidP="001D323F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346A">
        <w:rPr>
          <w:rFonts w:ascii="Times New Roman" w:eastAsia="Calibri" w:hAnsi="Times New Roman" w:cs="Times New Roman"/>
          <w:sz w:val="24"/>
          <w:szCs w:val="24"/>
        </w:rPr>
        <w:t>3. Перечисление субсидии</w:t>
      </w:r>
    </w:p>
    <w:p w:rsidR="001D323F" w:rsidRDefault="001D323F" w:rsidP="001D323F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323F" w:rsidRDefault="001D323F" w:rsidP="001D323F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Перечисление субсидии Получателю осуществляется в порядке, установленном Постановлением Правительства Республики Южная Осетия «Об отдельных мерах государственной поддержки населения в целях обеспечения доступности транспортных </w:t>
      </w:r>
      <w:r>
        <w:rPr>
          <w:rFonts w:ascii="Times New Roman" w:hAnsi="Times New Roman" w:cs="Times New Roman"/>
          <w:sz w:val="24"/>
          <w:szCs w:val="24"/>
        </w:rPr>
        <w:lastRenderedPageBreak/>
        <w:t>услуг в связи с государственным регулированием цен (тарифов) на регулярные перевозки пассажиров и багажа автомобильным транспортом по городским, пригородным и междугородным маршрутам, осуществляемые Республиканским государственным унитарным предприятием «Управление автомобильного транспорта – Южная Осетия».</w:t>
      </w:r>
    </w:p>
    <w:p w:rsidR="001D323F" w:rsidRDefault="001D323F" w:rsidP="001D323F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 Перечисление субсидии осуществляется на основании решения о предоставлении субсидии и настоящего Соглашения при выполнении Получателем условий предоставления субсидии, установленных в пункте 1.4 настоящего Соглашения, и подтверждении целевого использования Получателем средств субсидии (наличие отчета о целевом использовании средств субсидии, утвержденного Главным распорядителем бюджетных средств и положительного заключения Министерства экономического развития Республики Южная Осетия о целевом использовании средств субсидии за отчетный квартал).</w:t>
      </w:r>
    </w:p>
    <w:p w:rsidR="001D323F" w:rsidRPr="001D2602" w:rsidRDefault="001D323F" w:rsidP="001D323F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3.3. </w:t>
      </w:r>
      <w:r w:rsidRPr="001D2602">
        <w:rPr>
          <w:rFonts w:ascii="Times New Roman" w:eastAsia="Calibri" w:hAnsi="Times New Roman" w:cs="Times New Roman"/>
          <w:sz w:val="24"/>
          <w:szCs w:val="24"/>
        </w:rPr>
        <w:t>Основаниями для отказа в предоставлении субсидии являются:</w:t>
      </w:r>
    </w:p>
    <w:p w:rsidR="001D323F" w:rsidRPr="001D2602" w:rsidRDefault="001D323F" w:rsidP="001D323F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а) представление Получателем документов, необходимых для получения субсидии,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в полном объеме</w:t>
      </w:r>
      <w:r w:rsidRPr="001D26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323F" w:rsidRPr="001D2602" w:rsidRDefault="001D323F" w:rsidP="001D323F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б) недостовер</w:t>
      </w:r>
      <w:r>
        <w:rPr>
          <w:rFonts w:ascii="Times New Roman" w:eastAsia="Calibri" w:hAnsi="Times New Roman" w:cs="Times New Roman"/>
          <w:sz w:val="24"/>
          <w:szCs w:val="24"/>
        </w:rPr>
        <w:t>ность сведений, представленных П</w:t>
      </w:r>
      <w:r w:rsidRPr="001D2602">
        <w:rPr>
          <w:rFonts w:ascii="Times New Roman" w:eastAsia="Calibri" w:hAnsi="Times New Roman" w:cs="Times New Roman"/>
          <w:sz w:val="24"/>
          <w:szCs w:val="24"/>
        </w:rPr>
        <w:t>редприятием;</w:t>
      </w:r>
    </w:p>
    <w:p w:rsidR="001D323F" w:rsidRPr="001D2602" w:rsidRDefault="001D323F" w:rsidP="001D323F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в) несоблюдение условий предоставления субсидии, установленных в пункте 1.4 настоящего Соглашения;</w:t>
      </w:r>
    </w:p>
    <w:p w:rsidR="001D323F" w:rsidRPr="001D2602" w:rsidRDefault="001D323F" w:rsidP="001D323F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г) нецелевое использование субсидии, предоставленной в предыдущем отчетном периоде;</w:t>
      </w:r>
    </w:p>
    <w:p w:rsidR="001D323F" w:rsidRDefault="001D323F" w:rsidP="001D323F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д) отсутствие лимитов бюджетных обязательств, предусмотренных главному распорядителю б</w:t>
      </w:r>
      <w:r>
        <w:rPr>
          <w:rFonts w:ascii="Times New Roman" w:eastAsia="Calibri" w:hAnsi="Times New Roman" w:cs="Times New Roman"/>
          <w:sz w:val="24"/>
          <w:szCs w:val="24"/>
        </w:rPr>
        <w:t>юджетных средств на эти цели в Г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осударственном бюджете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Республики Южная Осетия </w:t>
      </w:r>
      <w:r w:rsidRPr="001D2602">
        <w:rPr>
          <w:rFonts w:ascii="Times New Roman" w:eastAsia="Calibri" w:hAnsi="Times New Roman" w:cs="Times New Roman"/>
          <w:sz w:val="24"/>
          <w:szCs w:val="24"/>
        </w:rPr>
        <w:t>на соответствующий финансовый год.</w:t>
      </w:r>
    </w:p>
    <w:p w:rsidR="001D323F" w:rsidRPr="001D2602" w:rsidRDefault="001D323F" w:rsidP="001D323F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3.4</w:t>
      </w:r>
      <w:r w:rsidRPr="001D2602">
        <w:rPr>
          <w:rFonts w:ascii="Times New Roman" w:eastAsia="Calibri" w:hAnsi="Times New Roman" w:cs="Times New Roman"/>
          <w:sz w:val="24"/>
          <w:szCs w:val="24"/>
        </w:rPr>
        <w:t>. Перечисление субсидии Получателю прекращается в случае:</w:t>
      </w:r>
    </w:p>
    <w:p w:rsidR="001D323F" w:rsidRPr="001D2602" w:rsidRDefault="001D323F" w:rsidP="001D323F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а) если Получатель прекратил осуществлять регулярные перевозки пассажиров и багажа автомобильным транспортом по городским, пригородным и междугородным маршрутам;</w:t>
      </w:r>
    </w:p>
    <w:p w:rsidR="001D323F" w:rsidRPr="001D2602" w:rsidRDefault="001D323F" w:rsidP="001D323F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б) отмены или окончания периода действия тарифа на услугу, утвержденного Правительством Республики Южная Осетия в установленном порядке;</w:t>
      </w:r>
    </w:p>
    <w:p w:rsidR="001D323F" w:rsidRPr="001D2602" w:rsidRDefault="001D323F" w:rsidP="001D323F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проведения в отношении п</w:t>
      </w:r>
      <w:r w:rsidRPr="001D2602">
        <w:rPr>
          <w:rFonts w:ascii="Times New Roman" w:eastAsia="Calibri" w:hAnsi="Times New Roman" w:cs="Times New Roman"/>
          <w:sz w:val="24"/>
          <w:szCs w:val="24"/>
        </w:rPr>
        <w:t>редприятия процедуры ликвидации или принятия судебн</w:t>
      </w:r>
      <w:r>
        <w:rPr>
          <w:rFonts w:ascii="Times New Roman" w:eastAsia="Calibri" w:hAnsi="Times New Roman" w:cs="Times New Roman"/>
          <w:sz w:val="24"/>
          <w:szCs w:val="24"/>
        </w:rPr>
        <w:t>ым органом решения о признании п</w:t>
      </w:r>
      <w:r w:rsidRPr="001D2602">
        <w:rPr>
          <w:rFonts w:ascii="Times New Roman" w:eastAsia="Calibri" w:hAnsi="Times New Roman" w:cs="Times New Roman"/>
          <w:sz w:val="24"/>
          <w:szCs w:val="24"/>
        </w:rPr>
        <w:t>редприятия банкротом и открытии конкурсного производства;</w:t>
      </w:r>
    </w:p>
    <w:p w:rsidR="001D323F" w:rsidRPr="001D2602" w:rsidRDefault="001D323F" w:rsidP="001D323F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г) установления в ходе проведения проверки главным распорядителем бюджетных средств, Министерством экономического развития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Республики Южная Осетия нарушения Получателем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Соглашением о предоставлении субсидии, а также условий, целей и порядка предоставления субсидий;</w:t>
      </w:r>
    </w:p>
    <w:p w:rsidR="001D323F" w:rsidRPr="001D2602" w:rsidRDefault="001D323F" w:rsidP="001D323F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д) отрицательного заключения Министерства экономического развития Республики Южная Осетия о нецелевом использовании средств субсидии за отчетный квартал;</w:t>
      </w:r>
    </w:p>
    <w:p w:rsidR="001D323F" w:rsidRPr="001D2602" w:rsidRDefault="001D323F" w:rsidP="001D323F">
      <w:p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е) </w:t>
      </w:r>
      <w:proofErr w:type="spellStart"/>
      <w:r w:rsidRPr="001D2602">
        <w:rPr>
          <w:rFonts w:ascii="Times New Roman" w:eastAsia="Calibri" w:hAnsi="Times New Roman" w:cs="Times New Roman"/>
          <w:sz w:val="24"/>
          <w:szCs w:val="24"/>
        </w:rPr>
        <w:t>непредоставления</w:t>
      </w:r>
      <w:proofErr w:type="spellEnd"/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отчета и прилагаемых документов в установленном порядке;</w:t>
      </w:r>
    </w:p>
    <w:p w:rsidR="001D323F" w:rsidRPr="001D2602" w:rsidRDefault="001D323F" w:rsidP="001D323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ж)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1D2602">
        <w:rPr>
          <w:rFonts w:ascii="Times New Roman" w:eastAsia="Calibri" w:hAnsi="Times New Roman" w:cs="Times New Roman"/>
          <w:sz w:val="24"/>
          <w:szCs w:val="24"/>
        </w:rPr>
        <w:t>отсутствия лимитов бюджетных обязательств, предусмотренных главному распорядителю б</w:t>
      </w:r>
      <w:r>
        <w:rPr>
          <w:rFonts w:ascii="Times New Roman" w:eastAsia="Calibri" w:hAnsi="Times New Roman" w:cs="Times New Roman"/>
          <w:sz w:val="24"/>
          <w:szCs w:val="24"/>
        </w:rPr>
        <w:t>юджетных средств на эти цели в Г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осударственном бюджете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Республики Южная Осетия </w:t>
      </w:r>
      <w:r w:rsidRPr="001D2602">
        <w:rPr>
          <w:rFonts w:ascii="Times New Roman" w:eastAsia="Calibri" w:hAnsi="Times New Roman" w:cs="Times New Roman"/>
          <w:sz w:val="24"/>
          <w:szCs w:val="24"/>
        </w:rPr>
        <w:t>на соответствующий финансовый год.</w:t>
      </w:r>
    </w:p>
    <w:p w:rsidR="001D323F" w:rsidRPr="005C7A89" w:rsidRDefault="001D323F" w:rsidP="001D323F">
      <w:pPr>
        <w:pStyle w:val="a9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262626"/>
          <w:sz w:val="24"/>
          <w:szCs w:val="24"/>
        </w:rPr>
        <w:t>3.5</w:t>
      </w:r>
      <w:r w:rsidRPr="001D2602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. Размер субсидии </w:t>
      </w:r>
      <w:r>
        <w:rPr>
          <w:rFonts w:ascii="Times New Roman" w:eastAsia="Calibri" w:hAnsi="Times New Roman" w:cs="Times New Roman"/>
          <w:color w:val="262626"/>
          <w:sz w:val="24"/>
          <w:szCs w:val="24"/>
        </w:rPr>
        <w:t>может корректироваться ежеквартально до 15 числа месяца следующего за отчетным кварталом</w:t>
      </w:r>
      <w:r w:rsidRPr="001D2602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 в пределах общего лимита бюджетных обязательств, утвержденных главному распорядителю бюджетных средств на соответствующий финансовый год на соответствующие цели, исходя из данных о фактическом объеме </w:t>
      </w:r>
      <w:r w:rsidRPr="001D2602">
        <w:rPr>
          <w:rFonts w:ascii="Times New Roman" w:eastAsia="Calibri" w:hAnsi="Times New Roman" w:cs="Times New Roman"/>
          <w:color w:val="262626"/>
          <w:sz w:val="24"/>
          <w:szCs w:val="24"/>
        </w:rPr>
        <w:lastRenderedPageBreak/>
        <w:t xml:space="preserve">предоставленной услуги за отчетный квартал, который </w:t>
      </w:r>
      <w:r w:rsidRPr="005C7A89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определяется </w:t>
      </w:r>
      <w:r w:rsidRPr="007960A7">
        <w:rPr>
          <w:rFonts w:ascii="Times New Roman" w:eastAsia="Calibri" w:hAnsi="Times New Roman" w:cs="Times New Roman"/>
          <w:color w:val="0D0D0D"/>
          <w:sz w:val="24"/>
          <w:szCs w:val="24"/>
        </w:rPr>
        <w:t>исходя из данных о фактическом объеме перевезенных пассажиров по городским, пригородным и междугородным маршрутам за отчетный квартал, который определяется исходя из показаний путевых лист</w:t>
      </w:r>
      <w:r w:rsidRPr="005C7A89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 </w:t>
      </w:r>
      <w:r w:rsidRPr="005C7A89">
        <w:rPr>
          <w:rFonts w:ascii="Times New Roman" w:hAnsi="Times New Roman" w:cs="Times New Roman"/>
          <w:sz w:val="24"/>
          <w:szCs w:val="24"/>
        </w:rPr>
        <w:t>в случае превышения за отчетный период перечисленного размера субсидии над размером субсидии, рассчитанным исходя из объемов фактически поставленных услуг, размер субсидии уменьшается на сумму излишне перечисленной субсидии;</w:t>
      </w:r>
    </w:p>
    <w:p w:rsidR="001D323F" w:rsidRPr="001D2602" w:rsidRDefault="001D323F" w:rsidP="001D323F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В случае превышения общего перечисленного размера субсидии по состоянию на </w:t>
      </w:r>
      <w:r>
        <w:rPr>
          <w:rFonts w:ascii="Times New Roman" w:eastAsia="Calibri" w:hAnsi="Times New Roman" w:cs="Times New Roman"/>
          <w:sz w:val="24"/>
          <w:szCs w:val="24"/>
        </w:rPr>
        <w:t>31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декабря текущего года над общим размером субсидии, рассчитанным исходя из объемов фактически оказанных услуг, излишне перечисленные денеж</w:t>
      </w:r>
      <w:r>
        <w:rPr>
          <w:rFonts w:ascii="Times New Roman" w:eastAsia="Calibri" w:hAnsi="Times New Roman" w:cs="Times New Roman"/>
          <w:sz w:val="24"/>
          <w:szCs w:val="24"/>
        </w:rPr>
        <w:t>ные средства подлежат возврату Получателем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в Государственный бюджет Республики Южная Осетия в срок до 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января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2022 года</w:t>
      </w:r>
      <w:r w:rsidRPr="001D26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323F" w:rsidRPr="001D2602" w:rsidRDefault="001D323F" w:rsidP="001D323F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3.6</w:t>
      </w:r>
      <w:r w:rsidRPr="001D2602">
        <w:rPr>
          <w:rFonts w:ascii="Times New Roman" w:eastAsia="Calibri" w:hAnsi="Times New Roman" w:cs="Times New Roman"/>
          <w:sz w:val="24"/>
          <w:szCs w:val="24"/>
        </w:rPr>
        <w:t>.</w:t>
      </w:r>
      <w:r w:rsidRPr="001D2602">
        <w:rPr>
          <w:rFonts w:ascii="Times New Roman" w:eastAsia="Calibri" w:hAnsi="Times New Roman" w:cs="Times New Roman"/>
          <w:sz w:val="24"/>
          <w:szCs w:val="24"/>
        </w:rPr>
        <w:tab/>
        <w:t>Получатель возвращает в Государственный бюджет Республики Южная Осетия средства субсидии, целевое использование которых не подтверждено, а равно при нарушении иных условий предоставления субсидии или предоставлении недостоверных сведений в документах, представляемых для получения субсидии в объеме средств за период, в котором допущены перечисленные факты.</w:t>
      </w:r>
    </w:p>
    <w:p w:rsidR="001D323F" w:rsidRPr="001D2602" w:rsidRDefault="001D323F" w:rsidP="001D323F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3.7. 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Получатель возвращает в Государственный бюджет Республики Южная Осетия не использованный по состоянию на 31 декабря текущего года остаток средств субсидии в срок до 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января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2022 года</w:t>
      </w:r>
      <w:r w:rsidRPr="001D26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323F" w:rsidRPr="00C72505" w:rsidRDefault="001D323F" w:rsidP="001D323F">
      <w:pPr>
        <w:tabs>
          <w:tab w:val="left" w:pos="709"/>
          <w:tab w:val="left" w:pos="938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3.8.</w:t>
      </w:r>
      <w:r w:rsidRPr="00C72505">
        <w:rPr>
          <w:rFonts w:ascii="Times New Roman" w:eastAsia="Calibri" w:hAnsi="Times New Roman" w:cs="Times New Roman"/>
          <w:sz w:val="24"/>
          <w:szCs w:val="24"/>
        </w:rPr>
        <w:t xml:space="preserve"> Средства субсидии перечисляются на отдельный обособленный счет:</w:t>
      </w:r>
    </w:p>
    <w:p w:rsidR="001D323F" w:rsidRDefault="001D323F" w:rsidP="001D323F">
      <w:pPr>
        <w:widowControl w:val="0"/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23F" w:rsidRPr="001D2602" w:rsidRDefault="001D323F" w:rsidP="001D323F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_____________________________________________________</w:t>
      </w:r>
    </w:p>
    <w:p w:rsidR="001D323F" w:rsidRPr="001D2602" w:rsidRDefault="001D323F" w:rsidP="001D323F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______________________________________________________________</w:t>
      </w:r>
    </w:p>
    <w:p w:rsidR="001D323F" w:rsidRPr="001D2602" w:rsidRDefault="001D323F" w:rsidP="001D323F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________________________________________________________________</w:t>
      </w:r>
    </w:p>
    <w:p w:rsidR="001D323F" w:rsidRPr="001D2602" w:rsidRDefault="001D323F" w:rsidP="001D323F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_________________________________________________________________,</w:t>
      </w:r>
    </w:p>
    <w:p w:rsidR="001D323F" w:rsidRPr="001D2602" w:rsidRDefault="001D323F" w:rsidP="001D323F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______________________________________________________________,</w:t>
      </w:r>
    </w:p>
    <w:p w:rsidR="001D323F" w:rsidRPr="001D2602" w:rsidRDefault="001D323F" w:rsidP="001D323F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корсчет № _________________________________________________________.</w:t>
      </w:r>
    </w:p>
    <w:p w:rsidR="001D323F" w:rsidRPr="001D2602" w:rsidRDefault="001D323F" w:rsidP="001D323F">
      <w:pPr>
        <w:tabs>
          <w:tab w:val="left" w:pos="1134"/>
        </w:tabs>
        <w:spacing w:after="0" w:line="276" w:lineRule="auto"/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323F" w:rsidRPr="001D2602" w:rsidRDefault="001D323F" w:rsidP="001D323F">
      <w:pPr>
        <w:tabs>
          <w:tab w:val="left" w:pos="1134"/>
        </w:tabs>
        <w:spacing w:after="0" w:line="276" w:lineRule="auto"/>
        <w:rPr>
          <w:rFonts w:ascii="Calibri" w:eastAsia="Calibri" w:hAnsi="Calibri" w:cs="Times New Roman"/>
        </w:rPr>
      </w:pPr>
    </w:p>
    <w:p w:rsidR="001D323F" w:rsidRPr="00797DDC" w:rsidRDefault="001D323F" w:rsidP="001D323F">
      <w:pPr>
        <w:pStyle w:val="a9"/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Pr="00797DDC">
        <w:rPr>
          <w:rFonts w:ascii="Times New Roman" w:eastAsia="Calibri" w:hAnsi="Times New Roman" w:cs="Times New Roman"/>
          <w:sz w:val="24"/>
          <w:szCs w:val="24"/>
        </w:rPr>
        <w:t>Срок действия Соглашения</w:t>
      </w:r>
    </w:p>
    <w:p w:rsidR="001D323F" w:rsidRPr="001D2602" w:rsidRDefault="001D323F" w:rsidP="001D323F">
      <w:pPr>
        <w:tabs>
          <w:tab w:val="left" w:pos="284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323F" w:rsidRPr="001D2602" w:rsidRDefault="001D323F" w:rsidP="001D323F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4.1.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1D2602">
        <w:rPr>
          <w:rFonts w:ascii="Times New Roman" w:eastAsia="Calibri" w:hAnsi="Times New Roman" w:cs="Times New Roman"/>
          <w:sz w:val="24"/>
          <w:szCs w:val="24"/>
        </w:rPr>
        <w:t>Соглашение вступает в силу с момента его подписания обеими сторо</w:t>
      </w:r>
      <w:r>
        <w:rPr>
          <w:rFonts w:ascii="Times New Roman" w:eastAsia="Calibri" w:hAnsi="Times New Roman" w:cs="Times New Roman"/>
          <w:sz w:val="24"/>
          <w:szCs w:val="24"/>
        </w:rPr>
        <w:t>нами и действует по 31 декабря 2021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года, а в части исполнения обязательств до полного исполнения Сторонами своих обязательств.</w:t>
      </w:r>
    </w:p>
    <w:p w:rsidR="001D323F" w:rsidRPr="001D2602" w:rsidRDefault="001D323F" w:rsidP="001D323F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4.2.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1D2602">
        <w:rPr>
          <w:rFonts w:ascii="Times New Roman" w:eastAsia="Calibri" w:hAnsi="Times New Roman" w:cs="Times New Roman"/>
          <w:sz w:val="24"/>
          <w:szCs w:val="24"/>
        </w:rPr>
        <w:t>Настоящее Соглашение распространяет свое действ</w:t>
      </w:r>
      <w:r>
        <w:rPr>
          <w:rFonts w:ascii="Times New Roman" w:eastAsia="Calibri" w:hAnsi="Times New Roman" w:cs="Times New Roman"/>
          <w:sz w:val="24"/>
          <w:szCs w:val="24"/>
        </w:rPr>
        <w:t>ие на отношения, возникшие с 1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января </w:t>
      </w:r>
      <w:r>
        <w:rPr>
          <w:rFonts w:ascii="Times New Roman" w:eastAsia="Calibri" w:hAnsi="Times New Roman" w:cs="Times New Roman"/>
          <w:sz w:val="24"/>
          <w:szCs w:val="24"/>
        </w:rPr>
        <w:t>2021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1D323F" w:rsidRDefault="001D323F" w:rsidP="001D323F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4.3.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1D2602">
        <w:rPr>
          <w:rFonts w:ascii="Times New Roman" w:eastAsia="Calibri" w:hAnsi="Times New Roman" w:cs="Times New Roman"/>
          <w:sz w:val="24"/>
          <w:szCs w:val="24"/>
        </w:rPr>
        <w:t>Соглашение составлено в двух экземплярах, имеющих одинаковую юридическую силу.</w:t>
      </w:r>
    </w:p>
    <w:p w:rsidR="001D323F" w:rsidRPr="001D2602" w:rsidRDefault="001D323F" w:rsidP="001D323F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323F" w:rsidRPr="00797DDC" w:rsidRDefault="001D323F" w:rsidP="001D323F">
      <w:pPr>
        <w:pStyle w:val="a9"/>
        <w:numPr>
          <w:ilvl w:val="0"/>
          <w:numId w:val="10"/>
        </w:num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7DDC">
        <w:rPr>
          <w:rFonts w:ascii="Times New Roman" w:eastAsia="Calibri" w:hAnsi="Times New Roman" w:cs="Times New Roman"/>
          <w:sz w:val="24"/>
          <w:szCs w:val="24"/>
        </w:rPr>
        <w:t>Ответственность Сторон</w:t>
      </w:r>
    </w:p>
    <w:p w:rsidR="001D323F" w:rsidRDefault="001D323F" w:rsidP="001D323F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323F" w:rsidRDefault="001D323F" w:rsidP="001D323F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5.1.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1D2602">
        <w:rPr>
          <w:rFonts w:ascii="Times New Roman" w:eastAsia="Calibri" w:hAnsi="Times New Roman" w:cs="Times New Roman"/>
          <w:sz w:val="24"/>
          <w:szCs w:val="24"/>
        </w:rPr>
        <w:t>За неисполнение и (или) ненадлежащее исполнение обязательств по настоящему Соглашению Стороны несут ответственность в соответствии с действующим законодательством Республики Южная Осетия.</w:t>
      </w:r>
    </w:p>
    <w:p w:rsidR="001D323F" w:rsidRPr="00B26EE9" w:rsidRDefault="001D323F" w:rsidP="001D323F">
      <w:pPr>
        <w:pStyle w:val="a9"/>
        <w:numPr>
          <w:ilvl w:val="0"/>
          <w:numId w:val="10"/>
        </w:num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26EE9">
        <w:rPr>
          <w:rFonts w:ascii="Times New Roman" w:eastAsia="Calibri" w:hAnsi="Times New Roman" w:cs="Times New Roman"/>
          <w:sz w:val="24"/>
          <w:szCs w:val="24"/>
        </w:rPr>
        <w:lastRenderedPageBreak/>
        <w:t>Заключительные положения</w:t>
      </w:r>
    </w:p>
    <w:p w:rsidR="001D323F" w:rsidRPr="001D2602" w:rsidRDefault="001D323F" w:rsidP="001D323F">
      <w:p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323F" w:rsidRPr="001D2602" w:rsidRDefault="001D323F" w:rsidP="001D323F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6.1.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2602">
        <w:rPr>
          <w:rFonts w:ascii="Times New Roman" w:eastAsia="Calibri" w:hAnsi="Times New Roman" w:cs="Times New Roman"/>
          <w:sz w:val="24"/>
          <w:szCs w:val="24"/>
        </w:rPr>
        <w:t>Споры (разногласия), возникающие между Сторонами в связи с исполнением настоящего Соглашения, разрешаются ими по возможности путем проведения переговоров с оформлением соответствующих протоколов или иных документов.</w:t>
      </w:r>
    </w:p>
    <w:p w:rsidR="001D323F" w:rsidRPr="001D2602" w:rsidRDefault="001D323F" w:rsidP="001D323F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6.2. Не урегулированные Сторонами споры и разногласия, возникающие при исполнении настоящего Соглашения, рассматриваются в порядке, предусмотренном в соответствии с действующим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Республике Южная Осетия </w:t>
      </w:r>
      <w:r w:rsidRPr="001D2602">
        <w:rPr>
          <w:rFonts w:ascii="Times New Roman" w:eastAsia="Calibri" w:hAnsi="Times New Roman" w:cs="Times New Roman"/>
          <w:sz w:val="24"/>
          <w:szCs w:val="24"/>
        </w:rPr>
        <w:t>законодательством.</w:t>
      </w:r>
    </w:p>
    <w:p w:rsidR="001D323F" w:rsidRPr="001D2602" w:rsidRDefault="001D323F" w:rsidP="001D323F">
      <w:pPr>
        <w:spacing w:after="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323F" w:rsidRPr="001D2602" w:rsidRDefault="001D323F" w:rsidP="001D323F">
      <w:pPr>
        <w:spacing w:after="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323F" w:rsidRPr="00491486" w:rsidRDefault="001D323F" w:rsidP="001D323F">
      <w:pPr>
        <w:pStyle w:val="a9"/>
        <w:numPr>
          <w:ilvl w:val="0"/>
          <w:numId w:val="8"/>
        </w:numPr>
        <w:tabs>
          <w:tab w:val="left" w:pos="993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1486">
        <w:rPr>
          <w:rFonts w:ascii="Times New Roman" w:eastAsia="Calibri" w:hAnsi="Times New Roman" w:cs="Times New Roman"/>
          <w:sz w:val="24"/>
          <w:szCs w:val="24"/>
        </w:rPr>
        <w:t>Юридические адреса и реквизиты Сторон</w:t>
      </w:r>
    </w:p>
    <w:p w:rsidR="001D323F" w:rsidRPr="001D2602" w:rsidRDefault="001D323F" w:rsidP="001D323F">
      <w:pPr>
        <w:spacing w:after="0" w:line="276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2"/>
        <w:tblW w:w="963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3"/>
      </w:tblGrid>
      <w:tr w:rsidR="001D323F" w:rsidRPr="001D2602" w:rsidTr="00A32F7D">
        <w:tc>
          <w:tcPr>
            <w:tcW w:w="4962" w:type="dxa"/>
          </w:tcPr>
          <w:p w:rsidR="001D323F" w:rsidRPr="001D2602" w:rsidRDefault="001D323F" w:rsidP="00A32F7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средств:</w:t>
            </w:r>
          </w:p>
          <w:p w:rsidR="001D323F" w:rsidRPr="001D2602" w:rsidRDefault="001D323F" w:rsidP="00A32F7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 xml:space="preserve">Комитет промышленности, </w:t>
            </w:r>
          </w:p>
          <w:p w:rsidR="001D323F" w:rsidRPr="001D2602" w:rsidRDefault="001D323F" w:rsidP="00A32F7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транспорта и энергетики</w:t>
            </w:r>
          </w:p>
          <w:p w:rsidR="001D323F" w:rsidRPr="001D2602" w:rsidRDefault="001D323F" w:rsidP="00A32F7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 xml:space="preserve">Республики Южная Осетия </w:t>
            </w:r>
          </w:p>
          <w:p w:rsidR="001D323F" w:rsidRDefault="001D323F" w:rsidP="00A32F7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323F" w:rsidRPr="001D2602" w:rsidRDefault="001D323F" w:rsidP="00A32F7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323F" w:rsidRPr="001D2602" w:rsidRDefault="001D323F" w:rsidP="00A32F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Адрес:</w:t>
            </w:r>
          </w:p>
          <w:p w:rsidR="001D323F" w:rsidRPr="001D2602" w:rsidRDefault="001D323F" w:rsidP="00A32F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1D323F" w:rsidRPr="001D2602" w:rsidRDefault="001D323F" w:rsidP="00A32F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Р/с ______________________</w:t>
            </w:r>
          </w:p>
          <w:p w:rsidR="001D323F" w:rsidRPr="001D2602" w:rsidRDefault="001D323F" w:rsidP="00A32F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В Национальном Банке РЮО</w:t>
            </w:r>
          </w:p>
          <w:p w:rsidR="001D323F" w:rsidRPr="001D2602" w:rsidRDefault="001D323F" w:rsidP="00A32F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ИНН  ____________________</w:t>
            </w:r>
          </w:p>
          <w:p w:rsidR="001D323F" w:rsidRPr="001D2602" w:rsidRDefault="001D323F" w:rsidP="00A32F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КПП  ____________________</w:t>
            </w:r>
          </w:p>
          <w:p w:rsidR="001D323F" w:rsidRPr="001D2602" w:rsidRDefault="001D323F" w:rsidP="00A32F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БИК  ____________________</w:t>
            </w:r>
          </w:p>
          <w:p w:rsidR="001D323F" w:rsidRPr="001D2602" w:rsidRDefault="001D323F" w:rsidP="00A32F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л/с _________ в УК МФ РЮО</w:t>
            </w:r>
          </w:p>
          <w:p w:rsidR="001D323F" w:rsidRPr="001D2602" w:rsidRDefault="001D323F" w:rsidP="00A32F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323F" w:rsidRPr="001D2602" w:rsidRDefault="001D323F" w:rsidP="00A32F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2602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1D26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323F" w:rsidRPr="001D2602" w:rsidRDefault="001D323F" w:rsidP="00A32F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 xml:space="preserve">«__» ___________ </w:t>
            </w: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1D2602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1D323F" w:rsidRPr="001D2602" w:rsidRDefault="001D323F" w:rsidP="00A32F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________________ (подпись, ФИО)</w:t>
            </w:r>
          </w:p>
          <w:p w:rsidR="001D323F" w:rsidRPr="001D2602" w:rsidRDefault="001D323F" w:rsidP="00A32F7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hideMark/>
          </w:tcPr>
          <w:p w:rsidR="001D323F" w:rsidRPr="001D2602" w:rsidRDefault="001D323F" w:rsidP="00A32F7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  <w:p w:rsidR="001D323F" w:rsidRPr="001D2602" w:rsidRDefault="001D323F" w:rsidP="00A32F7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Республиканское </w:t>
            </w:r>
            <w:r w:rsidRPr="001D2602">
              <w:rPr>
                <w:rFonts w:ascii="Times New Roman" w:hAnsi="Times New Roman"/>
                <w:sz w:val="24"/>
                <w:szCs w:val="24"/>
              </w:rPr>
              <w:t>государственное</w:t>
            </w:r>
          </w:p>
          <w:p w:rsidR="001D323F" w:rsidRPr="001D2602" w:rsidRDefault="001D323F" w:rsidP="00A32F7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унитарное предприятие</w:t>
            </w:r>
          </w:p>
          <w:p w:rsidR="001D323F" w:rsidRPr="001D2602" w:rsidRDefault="001D323F" w:rsidP="00A32F7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 xml:space="preserve">«Управление автомобильного транспорта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1D2602">
              <w:rPr>
                <w:rFonts w:ascii="Times New Roman" w:hAnsi="Times New Roman"/>
                <w:sz w:val="24"/>
                <w:szCs w:val="24"/>
              </w:rPr>
              <w:t>Южная Осетия»</w:t>
            </w:r>
          </w:p>
          <w:p w:rsidR="001D323F" w:rsidRPr="001D2602" w:rsidRDefault="001D323F" w:rsidP="00A32F7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323F" w:rsidRPr="001D2602" w:rsidRDefault="001D323F" w:rsidP="00A32F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Адрес:</w:t>
            </w:r>
          </w:p>
          <w:p w:rsidR="001D323F" w:rsidRPr="001D2602" w:rsidRDefault="001D323F" w:rsidP="00A32F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1D323F" w:rsidRPr="001D2602" w:rsidRDefault="001D323F" w:rsidP="00A32F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260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D2602">
              <w:rPr>
                <w:rFonts w:ascii="Times New Roman" w:hAnsi="Times New Roman"/>
                <w:sz w:val="24"/>
                <w:szCs w:val="24"/>
              </w:rPr>
              <w:t>/с  ______________________</w:t>
            </w:r>
          </w:p>
          <w:p w:rsidR="001D323F" w:rsidRPr="001D2602" w:rsidRDefault="001D323F" w:rsidP="00A32F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В Национальном Банке РЮО</w:t>
            </w:r>
          </w:p>
          <w:p w:rsidR="001D323F" w:rsidRPr="001D2602" w:rsidRDefault="001D323F" w:rsidP="00A32F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ИНН  ____________________</w:t>
            </w:r>
          </w:p>
          <w:p w:rsidR="001D323F" w:rsidRPr="001D2602" w:rsidRDefault="001D323F" w:rsidP="00A32F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КПП  ____________________</w:t>
            </w:r>
          </w:p>
          <w:p w:rsidR="001D323F" w:rsidRPr="001D2602" w:rsidRDefault="001D323F" w:rsidP="00A32F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БИК  _____________________</w:t>
            </w:r>
          </w:p>
          <w:p w:rsidR="001D323F" w:rsidRPr="001D2602" w:rsidRDefault="001D323F" w:rsidP="00A32F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323F" w:rsidRPr="001D2602" w:rsidRDefault="001D323F" w:rsidP="00A32F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323F" w:rsidRPr="001D2602" w:rsidRDefault="001D323F" w:rsidP="00A32F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2602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1D26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323F" w:rsidRPr="001D2602" w:rsidRDefault="001D323F" w:rsidP="00A32F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 xml:space="preserve">«__» ___________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2021 </w:t>
            </w:r>
            <w:r w:rsidRPr="001D2602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1D323F" w:rsidRPr="001D2602" w:rsidRDefault="001D323F" w:rsidP="00A32F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________________ (подпись, ФИО)</w:t>
            </w:r>
          </w:p>
        </w:tc>
      </w:tr>
    </w:tbl>
    <w:p w:rsidR="001D323F" w:rsidRDefault="001D323F" w:rsidP="001D323F">
      <w:pPr>
        <w:spacing w:line="276" w:lineRule="auto"/>
      </w:pPr>
    </w:p>
    <w:p w:rsidR="001D323F" w:rsidRDefault="001D323F" w:rsidP="001D32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7E0" w:rsidRDefault="00DC37E0" w:rsidP="00DE4A08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B86" w:rsidRDefault="00215B86" w:rsidP="001D323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15B86" w:rsidSect="003E06D9">
          <w:headerReference w:type="first" r:id="rId13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tbl>
      <w:tblPr>
        <w:tblStyle w:val="af2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709"/>
        <w:gridCol w:w="4677"/>
      </w:tblGrid>
      <w:tr w:rsidR="00B53196" w:rsidRPr="00C3567B" w:rsidTr="00B662C5">
        <w:trPr>
          <w:trHeight w:val="1845"/>
        </w:trPr>
        <w:tc>
          <w:tcPr>
            <w:tcW w:w="8897" w:type="dxa"/>
          </w:tcPr>
          <w:p w:rsidR="00B53196" w:rsidRPr="00C3567B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567B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СОГЛАСОВАНО:</w:t>
            </w:r>
          </w:p>
          <w:p w:rsidR="00B53196" w:rsidRPr="00C3567B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567B">
              <w:rPr>
                <w:rFonts w:ascii="Times New Roman" w:hAnsi="Times New Roman"/>
                <w:sz w:val="24"/>
                <w:szCs w:val="24"/>
              </w:rPr>
              <w:t xml:space="preserve">Министерство экономического развития </w:t>
            </w:r>
          </w:p>
          <w:p w:rsidR="00B53196" w:rsidRPr="00C3567B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567B">
              <w:rPr>
                <w:rFonts w:ascii="Times New Roman" w:hAnsi="Times New Roman"/>
                <w:sz w:val="24"/>
                <w:szCs w:val="24"/>
              </w:rPr>
              <w:t>Республики Южная Осетия</w:t>
            </w:r>
          </w:p>
          <w:p w:rsidR="00B53196" w:rsidRPr="00C3567B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567B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B53196" w:rsidRPr="00C3567B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567B">
              <w:rPr>
                <w:rFonts w:ascii="Times New Roman" w:hAnsi="Times New Roman"/>
                <w:sz w:val="24"/>
                <w:szCs w:val="24"/>
              </w:rPr>
              <w:t>«__»______________года</w:t>
            </w:r>
          </w:p>
        </w:tc>
        <w:tc>
          <w:tcPr>
            <w:tcW w:w="709" w:type="dxa"/>
          </w:tcPr>
          <w:p w:rsidR="00B53196" w:rsidRPr="00C3567B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53196" w:rsidRPr="00C3567B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567B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53196" w:rsidRPr="00C3567B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567B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B53196" w:rsidRPr="00C3567B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567B">
              <w:rPr>
                <w:rFonts w:ascii="Times New Roman" w:hAnsi="Times New Roman"/>
                <w:sz w:val="24"/>
                <w:szCs w:val="24"/>
              </w:rPr>
              <w:t xml:space="preserve">Комитет промышленности, транспорта </w:t>
            </w:r>
          </w:p>
          <w:p w:rsidR="00B53196" w:rsidRPr="00C3567B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567B">
              <w:rPr>
                <w:rFonts w:ascii="Times New Roman" w:hAnsi="Times New Roman"/>
                <w:sz w:val="24"/>
                <w:szCs w:val="24"/>
              </w:rPr>
              <w:t>и энергетики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еспублики </w:t>
            </w:r>
            <w:r w:rsidRPr="00C3567B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жная </w:t>
            </w:r>
            <w:r w:rsidRPr="00C3567B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сетия</w:t>
            </w:r>
          </w:p>
          <w:p w:rsidR="00B53196" w:rsidRPr="00C3567B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567B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B53196" w:rsidRPr="00C3567B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567B">
              <w:rPr>
                <w:rFonts w:ascii="Times New Roman" w:hAnsi="Times New Roman"/>
                <w:sz w:val="24"/>
                <w:szCs w:val="24"/>
              </w:rPr>
              <w:t>«__»________________года</w:t>
            </w:r>
          </w:p>
        </w:tc>
      </w:tr>
    </w:tbl>
    <w:p w:rsidR="00B53196" w:rsidRPr="00C3567B" w:rsidRDefault="00B53196" w:rsidP="00B53196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left="927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3567B">
        <w:rPr>
          <w:rFonts w:ascii="Times New Roman" w:eastAsia="Calibri" w:hAnsi="Times New Roman" w:cs="Times New Roman"/>
          <w:sz w:val="24"/>
          <w:szCs w:val="24"/>
        </w:rPr>
        <w:t>РАСЧЕТ</w:t>
      </w:r>
    </w:p>
    <w:p w:rsidR="009D643B" w:rsidRDefault="00B53196" w:rsidP="00B5319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C35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</w:t>
      </w:r>
      <w:r w:rsidRPr="00C3567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из Государственного бюджета Республики Южная Осетия</w:t>
      </w:r>
      <w:r w:rsidR="009D643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C3567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субсидии в </w:t>
      </w:r>
      <w:r w:rsidR="001A400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2021</w:t>
      </w:r>
      <w:r w:rsidRPr="00C3567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году </w:t>
      </w:r>
    </w:p>
    <w:p w:rsidR="009D643B" w:rsidRDefault="00B53196" w:rsidP="00B5319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C3567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Республиканскому государственному унитарному предприятию</w:t>
      </w:r>
      <w:r w:rsidR="009D643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C3567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«Управление автомобильного транспорта – Южная Осетия» </w:t>
      </w:r>
    </w:p>
    <w:p w:rsidR="009D643B" w:rsidRDefault="00B53196" w:rsidP="00B53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возмещения части недополученных доходов и (или) части затрат, возникающих в связи с применением мер государственной поддержки населения в целях обеспечения доступности услуг по перевозке пассажиров на городских, </w:t>
      </w:r>
    </w:p>
    <w:p w:rsidR="00B53196" w:rsidRPr="00C3567B" w:rsidRDefault="00B53196" w:rsidP="00B53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пригородных и междугородных перевозках</w:t>
      </w:r>
    </w:p>
    <w:p w:rsidR="00B53196" w:rsidRPr="00C3567B" w:rsidRDefault="00B53196" w:rsidP="00B53196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left="927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2"/>
        <w:tblW w:w="141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2268"/>
        <w:gridCol w:w="1843"/>
        <w:gridCol w:w="1588"/>
        <w:gridCol w:w="3090"/>
      </w:tblGrid>
      <w:tr w:rsidR="00B53196" w:rsidRPr="0078421C" w:rsidTr="0078421C">
        <w:trPr>
          <w:cantSplit/>
          <w:trHeight w:val="1134"/>
        </w:trPr>
        <w:tc>
          <w:tcPr>
            <w:tcW w:w="3544" w:type="dxa"/>
            <w:vAlign w:val="center"/>
          </w:tcPr>
          <w:p w:rsidR="00B53196" w:rsidRPr="0078421C" w:rsidRDefault="00B53196" w:rsidP="00D67549">
            <w:pPr>
              <w:jc w:val="center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Наименование маршрута, марка автобуса</w:t>
            </w:r>
          </w:p>
        </w:tc>
        <w:tc>
          <w:tcPr>
            <w:tcW w:w="1843" w:type="dxa"/>
            <w:vAlign w:val="center"/>
          </w:tcPr>
          <w:p w:rsidR="00B53196" w:rsidRPr="0078421C" w:rsidRDefault="00B53196" w:rsidP="0078421C">
            <w:pPr>
              <w:ind w:left="-110" w:right="-107"/>
              <w:jc w:val="center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Экономически обоснованный размер тарифа для перевозки 1-го пассажира по маршрутам, руб.</w:t>
            </w:r>
          </w:p>
        </w:tc>
        <w:tc>
          <w:tcPr>
            <w:tcW w:w="2268" w:type="dxa"/>
            <w:vAlign w:val="center"/>
          </w:tcPr>
          <w:p w:rsidR="00B53196" w:rsidRPr="0078421C" w:rsidRDefault="00B53196" w:rsidP="00D67549">
            <w:pPr>
              <w:jc w:val="center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Установленный тариф, по маршрутам, руб.</w:t>
            </w:r>
          </w:p>
        </w:tc>
        <w:tc>
          <w:tcPr>
            <w:tcW w:w="1843" w:type="dxa"/>
            <w:vAlign w:val="center"/>
          </w:tcPr>
          <w:p w:rsidR="00B53196" w:rsidRPr="0078421C" w:rsidRDefault="00B53196" w:rsidP="009D643B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Расчетное количество перевозимых пассажиров за год</w:t>
            </w:r>
          </w:p>
        </w:tc>
        <w:tc>
          <w:tcPr>
            <w:tcW w:w="1588" w:type="dxa"/>
            <w:vAlign w:val="center"/>
          </w:tcPr>
          <w:p w:rsidR="00B53196" w:rsidRPr="0078421C" w:rsidRDefault="00B53196" w:rsidP="0078421C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Размер субсидии, руб.</w:t>
            </w:r>
            <w:r w:rsidR="0078421C" w:rsidRPr="0078421C">
              <w:rPr>
                <w:rFonts w:ascii="Times New Roman" w:hAnsi="Times New Roman"/>
              </w:rPr>
              <w:t xml:space="preserve"> </w:t>
            </w:r>
            <w:r w:rsidRPr="0078421C">
              <w:rPr>
                <w:rFonts w:ascii="Times New Roman" w:hAnsi="Times New Roman"/>
              </w:rPr>
              <w:t>(гр.2-гр.3)*гр.4</w:t>
            </w:r>
          </w:p>
        </w:tc>
        <w:tc>
          <w:tcPr>
            <w:tcW w:w="3090" w:type="dxa"/>
            <w:vAlign w:val="center"/>
          </w:tcPr>
          <w:p w:rsidR="00B53196" w:rsidRPr="0078421C" w:rsidRDefault="00B53196" w:rsidP="0078421C">
            <w:pPr>
              <w:tabs>
                <w:tab w:val="left" w:pos="993"/>
              </w:tabs>
              <w:jc w:val="center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 xml:space="preserve">Перечень части затрат в соответствии с решением о предоставлении субсидии, на компенсацию которых предоставляется субсидия, в </w:t>
            </w:r>
            <w:proofErr w:type="spellStart"/>
            <w:r w:rsidRPr="0078421C">
              <w:rPr>
                <w:rFonts w:ascii="Times New Roman" w:hAnsi="Times New Roman"/>
              </w:rPr>
              <w:t>т.ч</w:t>
            </w:r>
            <w:proofErr w:type="spellEnd"/>
            <w:r w:rsidRPr="0078421C">
              <w:rPr>
                <w:rFonts w:ascii="Times New Roman" w:hAnsi="Times New Roman"/>
              </w:rPr>
              <w:t>.:</w:t>
            </w:r>
          </w:p>
        </w:tc>
      </w:tr>
      <w:tr w:rsidR="00B53196" w:rsidRPr="0078421C" w:rsidTr="0078421C">
        <w:tc>
          <w:tcPr>
            <w:tcW w:w="3544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  <w:i/>
              </w:rPr>
            </w:pPr>
            <w:r w:rsidRPr="0078421C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843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  <w:i/>
              </w:rPr>
            </w:pPr>
            <w:r w:rsidRPr="0078421C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268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  <w:i/>
              </w:rPr>
            </w:pPr>
            <w:r w:rsidRPr="0078421C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1843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  <w:i/>
              </w:rPr>
            </w:pPr>
            <w:r w:rsidRPr="0078421C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1588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  <w:i/>
              </w:rPr>
            </w:pPr>
            <w:r w:rsidRPr="0078421C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3090" w:type="dxa"/>
          </w:tcPr>
          <w:p w:rsidR="00B53196" w:rsidRPr="0078421C" w:rsidRDefault="00B53196" w:rsidP="00D67549">
            <w:pPr>
              <w:tabs>
                <w:tab w:val="left" w:pos="993"/>
              </w:tabs>
              <w:jc w:val="center"/>
              <w:rPr>
                <w:rFonts w:ascii="Times New Roman" w:hAnsi="Times New Roman"/>
                <w:i/>
              </w:rPr>
            </w:pPr>
            <w:r w:rsidRPr="0078421C">
              <w:rPr>
                <w:rFonts w:ascii="Times New Roman" w:hAnsi="Times New Roman"/>
                <w:i/>
              </w:rPr>
              <w:t>6</w:t>
            </w:r>
          </w:p>
        </w:tc>
      </w:tr>
      <w:tr w:rsidR="00B53196" w:rsidRPr="0078421C" w:rsidTr="0078421C">
        <w:trPr>
          <w:trHeight w:val="407"/>
        </w:trPr>
        <w:tc>
          <w:tcPr>
            <w:tcW w:w="3544" w:type="dxa"/>
            <w:vMerge w:val="restart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Городские маршруты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Маршрут №2 РММЦ, Газель нов.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Маршрут №6, Газель нов.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Маршрут №1, ПАЗ-32054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Маршрут №1, ПАЗ-3205, нов.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Маршрут №3, Газель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Маршрут №3, Газель нов.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Маршрут №4, Газель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Маршрут №4, Газель нов.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Маршрут №5, Газель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Маршрут №5, Газель нов.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Маршрут ММР, ПАЗ-дизель.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Маршрут ММР, ПАЗ нов.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Маршрут «Солнечный», ПАЗ-32054</w:t>
            </w:r>
          </w:p>
          <w:p w:rsidR="00D67549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Маршрут «Северный», ПАЗ-3205</w:t>
            </w:r>
          </w:p>
        </w:tc>
        <w:tc>
          <w:tcPr>
            <w:tcW w:w="1843" w:type="dxa"/>
            <w:vMerge w:val="restart"/>
          </w:tcPr>
          <w:p w:rsidR="00B53196" w:rsidRPr="0078421C" w:rsidRDefault="00B53196" w:rsidP="00D67549">
            <w:pPr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jc w:val="center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 xml:space="preserve">         </w:t>
            </w:r>
          </w:p>
          <w:p w:rsidR="00B53196" w:rsidRPr="0078421C" w:rsidRDefault="00B53196" w:rsidP="00D67549">
            <w:pPr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 xml:space="preserve">         </w:t>
            </w:r>
          </w:p>
          <w:p w:rsidR="00B53196" w:rsidRPr="0078421C" w:rsidRDefault="00B53196" w:rsidP="00D67549">
            <w:pPr>
              <w:jc w:val="center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jc w:val="center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jc w:val="center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jc w:val="center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jc w:val="center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jc w:val="center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jc w:val="center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 w:val="restart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 xml:space="preserve">  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B53196" w:rsidRPr="0078421C" w:rsidRDefault="00B53196" w:rsidP="00D67549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Производственные расходы</w:t>
            </w:r>
          </w:p>
        </w:tc>
      </w:tr>
      <w:tr w:rsidR="00B53196" w:rsidRPr="0078421C" w:rsidTr="0078421C">
        <w:tc>
          <w:tcPr>
            <w:tcW w:w="3544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B53196" w:rsidRPr="0078421C" w:rsidRDefault="00B53196" w:rsidP="00D67549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Расходы на техническое обслуживание и текущий ремонт</w:t>
            </w:r>
          </w:p>
        </w:tc>
      </w:tr>
      <w:tr w:rsidR="00B53196" w:rsidRPr="0078421C" w:rsidTr="0078421C">
        <w:tc>
          <w:tcPr>
            <w:tcW w:w="3544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B53196" w:rsidRPr="0078421C" w:rsidRDefault="00B53196" w:rsidP="00D67549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Административные расходы</w:t>
            </w:r>
          </w:p>
        </w:tc>
      </w:tr>
      <w:tr w:rsidR="00B53196" w:rsidRPr="0078421C" w:rsidTr="0078421C">
        <w:tc>
          <w:tcPr>
            <w:tcW w:w="3544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B53196" w:rsidRPr="0078421C" w:rsidRDefault="00B53196" w:rsidP="00D67549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Затраты на оплату труда и отчисления на социальные нужды</w:t>
            </w:r>
          </w:p>
        </w:tc>
      </w:tr>
      <w:tr w:rsidR="00B53196" w:rsidRPr="0078421C" w:rsidTr="0078421C">
        <w:trPr>
          <w:trHeight w:val="452"/>
        </w:trPr>
        <w:tc>
          <w:tcPr>
            <w:tcW w:w="3544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B53196" w:rsidRPr="0078421C" w:rsidRDefault="00B53196" w:rsidP="00D67549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Налоги и сборы</w:t>
            </w:r>
          </w:p>
        </w:tc>
      </w:tr>
      <w:tr w:rsidR="00B53196" w:rsidRPr="0078421C" w:rsidTr="0078421C">
        <w:trPr>
          <w:trHeight w:val="290"/>
        </w:trPr>
        <w:tc>
          <w:tcPr>
            <w:tcW w:w="3544" w:type="dxa"/>
          </w:tcPr>
          <w:p w:rsidR="00B53196" w:rsidRPr="0078421C" w:rsidRDefault="00AF0B5F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Итого городские маршруты</w:t>
            </w:r>
          </w:p>
        </w:tc>
        <w:tc>
          <w:tcPr>
            <w:tcW w:w="1843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88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B53196" w:rsidRPr="0078421C" w:rsidRDefault="00B53196" w:rsidP="00D67549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53196" w:rsidRPr="0078421C" w:rsidTr="0078421C">
        <w:trPr>
          <w:trHeight w:val="4649"/>
        </w:trPr>
        <w:tc>
          <w:tcPr>
            <w:tcW w:w="3544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lastRenderedPageBreak/>
              <w:t>Пригородные маршруты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Урсдур</w:t>
            </w:r>
            <w:proofErr w:type="spellEnd"/>
            <w:r w:rsidRPr="0078421C">
              <w:rPr>
                <w:rFonts w:ascii="Times New Roman" w:hAnsi="Times New Roman"/>
              </w:rPr>
              <w:t>, УАЗ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Урсдур</w:t>
            </w:r>
            <w:proofErr w:type="spellEnd"/>
            <w:r w:rsidRPr="0078421C">
              <w:rPr>
                <w:rFonts w:ascii="Times New Roman" w:hAnsi="Times New Roman"/>
              </w:rPr>
              <w:t>, ПАЗ-3205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Корнис</w:t>
            </w:r>
            <w:proofErr w:type="spellEnd"/>
            <w:r w:rsidRPr="0078421C">
              <w:rPr>
                <w:rFonts w:ascii="Times New Roman" w:hAnsi="Times New Roman"/>
              </w:rPr>
              <w:t>, ПАЗ-3205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Зар</w:t>
            </w:r>
            <w:proofErr w:type="spellEnd"/>
            <w:r w:rsidRPr="0078421C">
              <w:rPr>
                <w:rFonts w:ascii="Times New Roman" w:hAnsi="Times New Roman"/>
              </w:rPr>
              <w:t>, ПАЗ-3205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Дменис</w:t>
            </w:r>
            <w:proofErr w:type="spellEnd"/>
            <w:r w:rsidRPr="0078421C">
              <w:rPr>
                <w:rFonts w:ascii="Times New Roman" w:hAnsi="Times New Roman"/>
              </w:rPr>
              <w:t>, ПАЗ-3205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Дыгъуызта</w:t>
            </w:r>
            <w:proofErr w:type="spellEnd"/>
            <w:r w:rsidRPr="0078421C">
              <w:rPr>
                <w:rFonts w:ascii="Times New Roman" w:hAnsi="Times New Roman"/>
              </w:rPr>
              <w:t>, ПАЗ-3206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Стырком</w:t>
            </w:r>
            <w:proofErr w:type="spellEnd"/>
            <w:r w:rsidRPr="0078421C">
              <w:rPr>
                <w:rFonts w:ascii="Times New Roman" w:hAnsi="Times New Roman"/>
              </w:rPr>
              <w:t>, УАЗ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Джер</w:t>
            </w:r>
            <w:proofErr w:type="spellEnd"/>
            <w:r w:rsidRPr="0078421C">
              <w:rPr>
                <w:rFonts w:ascii="Times New Roman" w:hAnsi="Times New Roman"/>
              </w:rPr>
              <w:t>, УАЗ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Залда</w:t>
            </w:r>
            <w:proofErr w:type="spellEnd"/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78421C">
              <w:rPr>
                <w:rFonts w:ascii="Times New Roman" w:hAnsi="Times New Roman"/>
              </w:rPr>
              <w:t>Хвце</w:t>
            </w:r>
            <w:proofErr w:type="spellEnd"/>
            <w:r w:rsidRPr="0078421C">
              <w:rPr>
                <w:rFonts w:ascii="Times New Roman" w:hAnsi="Times New Roman"/>
              </w:rPr>
              <w:t xml:space="preserve">-Цхинвал, ПАЗ-32054 </w:t>
            </w:r>
            <w:proofErr w:type="spellStart"/>
            <w:r w:rsidRPr="0078421C">
              <w:rPr>
                <w:rFonts w:ascii="Times New Roman" w:hAnsi="Times New Roman"/>
              </w:rPr>
              <w:t>диз</w:t>
            </w:r>
            <w:proofErr w:type="spellEnd"/>
            <w:r w:rsidRPr="0078421C">
              <w:rPr>
                <w:rFonts w:ascii="Times New Roman" w:hAnsi="Times New Roman"/>
              </w:rPr>
              <w:t>.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78421C">
              <w:rPr>
                <w:rFonts w:ascii="Times New Roman" w:hAnsi="Times New Roman"/>
              </w:rPr>
              <w:t>Хвце</w:t>
            </w:r>
            <w:proofErr w:type="spellEnd"/>
            <w:r w:rsidRPr="0078421C">
              <w:rPr>
                <w:rFonts w:ascii="Times New Roman" w:hAnsi="Times New Roman"/>
              </w:rPr>
              <w:t>-Цхинвал, Богдан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Хвце</w:t>
            </w:r>
            <w:proofErr w:type="spellEnd"/>
            <w:r w:rsidRPr="0078421C">
              <w:rPr>
                <w:rFonts w:ascii="Times New Roman" w:hAnsi="Times New Roman"/>
              </w:rPr>
              <w:t>, Газель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78421C">
              <w:rPr>
                <w:rFonts w:ascii="Times New Roman" w:hAnsi="Times New Roman"/>
              </w:rPr>
              <w:t>Знаур</w:t>
            </w:r>
            <w:proofErr w:type="spellEnd"/>
            <w:r w:rsidRPr="0078421C">
              <w:rPr>
                <w:rFonts w:ascii="Times New Roman" w:hAnsi="Times New Roman"/>
              </w:rPr>
              <w:t>-Цхинвал, ПАЗ-3205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Знаур</w:t>
            </w:r>
            <w:proofErr w:type="spellEnd"/>
            <w:r w:rsidRPr="0078421C">
              <w:rPr>
                <w:rFonts w:ascii="Times New Roman" w:hAnsi="Times New Roman"/>
              </w:rPr>
              <w:t>, ПАЗ-32054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Мугут</w:t>
            </w:r>
            <w:proofErr w:type="spellEnd"/>
            <w:r w:rsidRPr="0078421C">
              <w:rPr>
                <w:rFonts w:ascii="Times New Roman" w:hAnsi="Times New Roman"/>
              </w:rPr>
              <w:t>, Газель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Мугут</w:t>
            </w:r>
            <w:proofErr w:type="spellEnd"/>
            <w:r w:rsidRPr="0078421C">
              <w:rPr>
                <w:rFonts w:ascii="Times New Roman" w:hAnsi="Times New Roman"/>
              </w:rPr>
              <w:t>, УАЗ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Арцеу</w:t>
            </w:r>
            <w:proofErr w:type="spellEnd"/>
            <w:r w:rsidRPr="0078421C">
              <w:rPr>
                <w:rFonts w:ascii="Times New Roman" w:hAnsi="Times New Roman"/>
              </w:rPr>
              <w:t>, УАЗ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78421C">
              <w:rPr>
                <w:rFonts w:ascii="Times New Roman" w:hAnsi="Times New Roman"/>
              </w:rPr>
              <w:t>Донбын</w:t>
            </w:r>
            <w:proofErr w:type="spellEnd"/>
            <w:r w:rsidRPr="0078421C">
              <w:rPr>
                <w:rFonts w:ascii="Times New Roman" w:hAnsi="Times New Roman"/>
              </w:rPr>
              <w:t>-Цхинвал, УАЗ</w:t>
            </w:r>
          </w:p>
          <w:p w:rsidR="00B53196" w:rsidRPr="0078421C" w:rsidRDefault="00AF0B5F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78421C">
              <w:rPr>
                <w:rFonts w:ascii="Times New Roman" w:hAnsi="Times New Roman"/>
              </w:rPr>
              <w:t>Знаур</w:t>
            </w:r>
            <w:proofErr w:type="spellEnd"/>
            <w:r w:rsidRPr="0078421C">
              <w:rPr>
                <w:rFonts w:ascii="Times New Roman" w:hAnsi="Times New Roman"/>
              </w:rPr>
              <w:t>-</w:t>
            </w:r>
            <w:proofErr w:type="spellStart"/>
            <w:r w:rsidRPr="0078421C">
              <w:rPr>
                <w:rFonts w:ascii="Times New Roman" w:hAnsi="Times New Roman"/>
              </w:rPr>
              <w:t>Лопан</w:t>
            </w:r>
            <w:proofErr w:type="spellEnd"/>
            <w:r w:rsidRPr="0078421C">
              <w:rPr>
                <w:rFonts w:ascii="Times New Roman" w:hAnsi="Times New Roman"/>
              </w:rPr>
              <w:t>-Цхинвал, ПАЗ</w:t>
            </w:r>
          </w:p>
        </w:tc>
        <w:tc>
          <w:tcPr>
            <w:tcW w:w="1843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AF0B5F" w:rsidRPr="0078421C" w:rsidRDefault="00AF0B5F" w:rsidP="00AF0B5F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AF0B5F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88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B53196" w:rsidRPr="0078421C" w:rsidRDefault="00B53196" w:rsidP="00D67549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662C5" w:rsidRPr="0078421C" w:rsidTr="0078421C">
        <w:trPr>
          <w:trHeight w:val="257"/>
        </w:trPr>
        <w:tc>
          <w:tcPr>
            <w:tcW w:w="3544" w:type="dxa"/>
          </w:tcPr>
          <w:p w:rsidR="00B662C5" w:rsidRPr="0078421C" w:rsidRDefault="00B662C5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Итого пригородные маршруты</w:t>
            </w:r>
          </w:p>
        </w:tc>
        <w:tc>
          <w:tcPr>
            <w:tcW w:w="1843" w:type="dxa"/>
          </w:tcPr>
          <w:p w:rsidR="00B662C5" w:rsidRPr="0078421C" w:rsidRDefault="00B662C5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662C5" w:rsidRPr="0078421C" w:rsidRDefault="00B662C5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662C5" w:rsidRPr="0078421C" w:rsidRDefault="00B662C5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88" w:type="dxa"/>
          </w:tcPr>
          <w:p w:rsidR="00B662C5" w:rsidRPr="0078421C" w:rsidRDefault="00B662C5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B662C5" w:rsidRPr="0078421C" w:rsidRDefault="00B662C5" w:rsidP="00D67549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662C5" w:rsidRPr="0078421C" w:rsidTr="0078421C">
        <w:trPr>
          <w:trHeight w:val="2545"/>
        </w:trPr>
        <w:tc>
          <w:tcPr>
            <w:tcW w:w="3544" w:type="dxa"/>
          </w:tcPr>
          <w:p w:rsidR="00B662C5" w:rsidRPr="0078421C" w:rsidRDefault="00B662C5" w:rsidP="00B662C5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Междугородные маршруты</w:t>
            </w:r>
          </w:p>
          <w:p w:rsidR="00B662C5" w:rsidRPr="0078421C" w:rsidRDefault="00B662C5" w:rsidP="00B662C5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Цхинвал-Гром-</w:t>
            </w:r>
            <w:proofErr w:type="spellStart"/>
            <w:r w:rsidRPr="0078421C">
              <w:rPr>
                <w:rFonts w:ascii="Times New Roman" w:hAnsi="Times New Roman"/>
              </w:rPr>
              <w:t>Бикар</w:t>
            </w:r>
            <w:proofErr w:type="spellEnd"/>
            <w:r w:rsidRPr="0078421C">
              <w:rPr>
                <w:rFonts w:ascii="Times New Roman" w:hAnsi="Times New Roman"/>
              </w:rPr>
              <w:t>, УАЗ</w:t>
            </w:r>
          </w:p>
          <w:p w:rsidR="00B662C5" w:rsidRPr="0078421C" w:rsidRDefault="00B662C5" w:rsidP="00B662C5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78421C">
              <w:rPr>
                <w:rFonts w:ascii="Times New Roman" w:hAnsi="Times New Roman"/>
              </w:rPr>
              <w:t>Синагур-Теделет-Цон-Цх</w:t>
            </w:r>
            <w:proofErr w:type="spellEnd"/>
            <w:r w:rsidRPr="0078421C">
              <w:rPr>
                <w:rFonts w:ascii="Times New Roman" w:hAnsi="Times New Roman"/>
              </w:rPr>
              <w:t>., ПАЗ-3206</w:t>
            </w:r>
          </w:p>
          <w:p w:rsidR="00B662C5" w:rsidRPr="0078421C" w:rsidRDefault="00B662C5" w:rsidP="00B662C5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78421C">
              <w:rPr>
                <w:rFonts w:ascii="Times New Roman" w:hAnsi="Times New Roman"/>
              </w:rPr>
              <w:t>Квайса</w:t>
            </w:r>
            <w:proofErr w:type="spellEnd"/>
            <w:r w:rsidRPr="0078421C">
              <w:rPr>
                <w:rFonts w:ascii="Times New Roman" w:hAnsi="Times New Roman"/>
              </w:rPr>
              <w:t>-Цхинвал, ПАЗ-3206</w:t>
            </w:r>
          </w:p>
          <w:p w:rsidR="00B662C5" w:rsidRPr="0078421C" w:rsidRDefault="00B662C5" w:rsidP="00B662C5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Квайса</w:t>
            </w:r>
            <w:proofErr w:type="spellEnd"/>
            <w:r w:rsidRPr="0078421C">
              <w:rPr>
                <w:rFonts w:ascii="Times New Roman" w:hAnsi="Times New Roman"/>
              </w:rPr>
              <w:t>, УАЗ</w:t>
            </w:r>
          </w:p>
          <w:p w:rsidR="00B662C5" w:rsidRPr="0078421C" w:rsidRDefault="00B662C5" w:rsidP="00B662C5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Уиста</w:t>
            </w:r>
            <w:proofErr w:type="spellEnd"/>
            <w:r w:rsidRPr="0078421C">
              <w:rPr>
                <w:rFonts w:ascii="Times New Roman" w:hAnsi="Times New Roman"/>
              </w:rPr>
              <w:t>-</w:t>
            </w:r>
            <w:proofErr w:type="spellStart"/>
            <w:r w:rsidRPr="0078421C">
              <w:rPr>
                <w:rFonts w:ascii="Times New Roman" w:hAnsi="Times New Roman"/>
              </w:rPr>
              <w:t>Знаур-Цхинв</w:t>
            </w:r>
            <w:proofErr w:type="spellEnd"/>
            <w:r w:rsidRPr="0078421C">
              <w:rPr>
                <w:rFonts w:ascii="Times New Roman" w:hAnsi="Times New Roman"/>
              </w:rPr>
              <w:t>., УАЗ</w:t>
            </w:r>
          </w:p>
          <w:p w:rsidR="00B662C5" w:rsidRPr="0078421C" w:rsidRDefault="00B662C5" w:rsidP="00B662C5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78421C">
              <w:rPr>
                <w:rFonts w:ascii="Times New Roman" w:hAnsi="Times New Roman"/>
              </w:rPr>
              <w:t>Орчсан</w:t>
            </w:r>
            <w:proofErr w:type="spellEnd"/>
            <w:r w:rsidRPr="0078421C">
              <w:rPr>
                <w:rFonts w:ascii="Times New Roman" w:hAnsi="Times New Roman"/>
              </w:rPr>
              <w:t>-Цхинвал, УАЗ</w:t>
            </w:r>
          </w:p>
          <w:p w:rsidR="00B662C5" w:rsidRPr="0078421C" w:rsidRDefault="00B662C5" w:rsidP="00B662C5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78421C">
              <w:rPr>
                <w:rFonts w:ascii="Times New Roman" w:hAnsi="Times New Roman"/>
              </w:rPr>
              <w:t>АмдзаринЦхинвал</w:t>
            </w:r>
            <w:proofErr w:type="spellEnd"/>
            <w:r w:rsidRPr="0078421C">
              <w:rPr>
                <w:rFonts w:ascii="Times New Roman" w:hAnsi="Times New Roman"/>
              </w:rPr>
              <w:t>, ПАЗ-32054</w:t>
            </w:r>
          </w:p>
          <w:p w:rsidR="00B662C5" w:rsidRPr="0078421C" w:rsidRDefault="00B662C5" w:rsidP="00B662C5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78421C">
              <w:rPr>
                <w:rFonts w:ascii="Times New Roman" w:hAnsi="Times New Roman"/>
              </w:rPr>
              <w:t>Ленингор</w:t>
            </w:r>
            <w:proofErr w:type="spellEnd"/>
            <w:r w:rsidRPr="0078421C">
              <w:rPr>
                <w:rFonts w:ascii="Times New Roman" w:hAnsi="Times New Roman"/>
              </w:rPr>
              <w:t>-Цхинвал, УАЗ</w:t>
            </w:r>
          </w:p>
          <w:p w:rsidR="00B662C5" w:rsidRPr="0078421C" w:rsidRDefault="00B662C5" w:rsidP="00B662C5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78421C">
              <w:rPr>
                <w:rFonts w:ascii="Times New Roman" w:hAnsi="Times New Roman"/>
              </w:rPr>
              <w:t>Абрев</w:t>
            </w:r>
            <w:proofErr w:type="spellEnd"/>
            <w:r w:rsidRPr="0078421C">
              <w:rPr>
                <w:rFonts w:ascii="Times New Roman" w:hAnsi="Times New Roman"/>
              </w:rPr>
              <w:t>-Цхинвал, УАЗ</w:t>
            </w:r>
          </w:p>
          <w:p w:rsidR="00B662C5" w:rsidRPr="0078421C" w:rsidRDefault="00AF0B5F" w:rsidP="00AF0B5F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78421C">
              <w:rPr>
                <w:rFonts w:ascii="Times New Roman" w:hAnsi="Times New Roman"/>
              </w:rPr>
              <w:t>Синагур</w:t>
            </w:r>
            <w:proofErr w:type="spellEnd"/>
            <w:r w:rsidRPr="0078421C">
              <w:rPr>
                <w:rFonts w:ascii="Times New Roman" w:hAnsi="Times New Roman"/>
              </w:rPr>
              <w:t>-</w:t>
            </w:r>
            <w:proofErr w:type="spellStart"/>
            <w:r w:rsidRPr="0078421C">
              <w:rPr>
                <w:rFonts w:ascii="Times New Roman" w:hAnsi="Times New Roman"/>
              </w:rPr>
              <w:t>Карзман</w:t>
            </w:r>
            <w:proofErr w:type="spellEnd"/>
            <w:r w:rsidRPr="0078421C">
              <w:rPr>
                <w:rFonts w:ascii="Times New Roman" w:hAnsi="Times New Roman"/>
              </w:rPr>
              <w:t>-Цхинвал, ПАЗ</w:t>
            </w:r>
          </w:p>
        </w:tc>
        <w:tc>
          <w:tcPr>
            <w:tcW w:w="1843" w:type="dxa"/>
          </w:tcPr>
          <w:p w:rsidR="00B662C5" w:rsidRPr="0078421C" w:rsidRDefault="00B662C5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662C5" w:rsidRPr="0078421C" w:rsidRDefault="00B662C5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662C5" w:rsidRPr="0078421C" w:rsidRDefault="00B662C5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88" w:type="dxa"/>
          </w:tcPr>
          <w:p w:rsidR="00B662C5" w:rsidRPr="0078421C" w:rsidRDefault="00B662C5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B662C5" w:rsidRPr="0078421C" w:rsidRDefault="00B662C5" w:rsidP="00D67549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53196" w:rsidRPr="0078421C" w:rsidTr="0078421C">
        <w:trPr>
          <w:trHeight w:val="126"/>
        </w:trPr>
        <w:tc>
          <w:tcPr>
            <w:tcW w:w="3544" w:type="dxa"/>
          </w:tcPr>
          <w:p w:rsidR="00B53196" w:rsidRPr="0078421C" w:rsidRDefault="00AF0B5F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Итого междугородные маршруты</w:t>
            </w:r>
          </w:p>
        </w:tc>
        <w:tc>
          <w:tcPr>
            <w:tcW w:w="1843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88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B53196" w:rsidRPr="0078421C" w:rsidRDefault="00B53196" w:rsidP="00D67549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662C5" w:rsidRPr="0078421C" w:rsidTr="0078421C">
        <w:trPr>
          <w:trHeight w:val="126"/>
        </w:trPr>
        <w:tc>
          <w:tcPr>
            <w:tcW w:w="3544" w:type="dxa"/>
          </w:tcPr>
          <w:p w:rsidR="00B662C5" w:rsidRPr="0078421C" w:rsidRDefault="00AF0B5F" w:rsidP="00B662C5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Всего по РГУП «УАТ-ЮО»</w:t>
            </w:r>
          </w:p>
        </w:tc>
        <w:tc>
          <w:tcPr>
            <w:tcW w:w="1843" w:type="dxa"/>
          </w:tcPr>
          <w:p w:rsidR="00B662C5" w:rsidRPr="0078421C" w:rsidRDefault="00B662C5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662C5" w:rsidRPr="0078421C" w:rsidRDefault="00B662C5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662C5" w:rsidRPr="0078421C" w:rsidRDefault="00B662C5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88" w:type="dxa"/>
          </w:tcPr>
          <w:p w:rsidR="00B662C5" w:rsidRPr="0078421C" w:rsidRDefault="00B662C5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B662C5" w:rsidRPr="0078421C" w:rsidRDefault="00B662C5" w:rsidP="00D67549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78421C" w:rsidRDefault="0078421C" w:rsidP="00B531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3196" w:rsidRPr="00C3567B" w:rsidRDefault="00B53196" w:rsidP="00B531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567B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________________________________</w:t>
      </w:r>
    </w:p>
    <w:p w:rsidR="00B53196" w:rsidRPr="00C3567B" w:rsidRDefault="00B53196" w:rsidP="00B5319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567B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Главный бухгалтер ________________________________</w:t>
      </w:r>
    </w:p>
    <w:p w:rsidR="0078421C" w:rsidRDefault="00B53196" w:rsidP="0078421C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left="92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356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М.П.</w:t>
      </w:r>
      <w:r w:rsidR="00AF0B5F" w:rsidRPr="00AF0B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352BB">
        <w:rPr>
          <w:rFonts w:ascii="Times New Roman" w:eastAsia="Calibri" w:hAnsi="Times New Roman" w:cs="Times New Roman"/>
          <w:bCs/>
          <w:sz w:val="24"/>
          <w:szCs w:val="24"/>
        </w:rPr>
        <w:t>"___" __________ 2021</w:t>
      </w:r>
      <w:r w:rsidR="00AF0B5F" w:rsidRPr="00C3567B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  <w:r w:rsidR="0078421C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F832E2" w:rsidRDefault="00F832E2" w:rsidP="00F832E2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Форма 4</w:t>
      </w:r>
    </w:p>
    <w:p w:rsidR="00F832E2" w:rsidRDefault="00F832E2" w:rsidP="00B531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B53196" w:rsidRPr="007D4073" w:rsidRDefault="00B53196" w:rsidP="00B531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D4073">
        <w:rPr>
          <w:rFonts w:ascii="Times New Roman" w:eastAsia="Calibri" w:hAnsi="Times New Roman" w:cs="Times New Roman"/>
          <w:sz w:val="24"/>
          <w:szCs w:val="24"/>
        </w:rPr>
        <w:t xml:space="preserve">Отчет </w:t>
      </w:r>
    </w:p>
    <w:p w:rsidR="00B53196" w:rsidRPr="00A22CFA" w:rsidRDefault="00B53196" w:rsidP="00B5319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7D4073">
        <w:rPr>
          <w:rFonts w:ascii="Times New Roman" w:eastAsia="Times New Roman" w:hAnsi="Times New Roman" w:cs="Times New Roman"/>
          <w:sz w:val="24"/>
          <w:lang w:eastAsia="ru-RU"/>
        </w:rPr>
        <w:t>о целевом использовании субсидии</w:t>
      </w:r>
      <w:r w:rsidR="0019395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РГУП «Управление </w:t>
      </w:r>
      <w:r w:rsidR="00FB7D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втомобильного </w:t>
      </w:r>
      <w:r w:rsidR="00FB7D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ранспорта</w:t>
      </w:r>
      <w:r w:rsidR="00FB7D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Южная Осетия»</w:t>
      </w:r>
    </w:p>
    <w:p w:rsidR="00193957" w:rsidRDefault="00B53196" w:rsidP="00B53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73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возмещения части недополученных доходов и (или) части затрат, возникающих в связи с применением мер государственной поддержки населения в целях обеспечения доступности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перевозке пассажиров </w:t>
      </w:r>
    </w:p>
    <w:p w:rsidR="00B53196" w:rsidRPr="007D4073" w:rsidRDefault="00B53196" w:rsidP="00B53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городских, пригородных и междугородных перевозках</w:t>
      </w:r>
    </w:p>
    <w:p w:rsidR="00B53196" w:rsidRPr="00A22CFA" w:rsidRDefault="00B53196" w:rsidP="00B53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196" w:rsidRPr="007D4073" w:rsidRDefault="00CA4F1E" w:rsidP="00B531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27" w:hanging="927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__ квартал 2021</w:t>
      </w:r>
      <w:r w:rsidR="00B53196" w:rsidRPr="007D4073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B53196" w:rsidRPr="007D4073" w:rsidRDefault="00B53196" w:rsidP="00B531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27" w:hanging="927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B53196" w:rsidRDefault="00B53196" w:rsidP="00B531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7D4073">
        <w:rPr>
          <w:rFonts w:ascii="Times New Roman" w:eastAsia="Calibri" w:hAnsi="Times New Roman" w:cs="Times New Roman"/>
          <w:sz w:val="24"/>
          <w:szCs w:val="20"/>
          <w:lang w:eastAsia="ru-RU"/>
        </w:rPr>
        <w:t>РАЗДЕЛ 1. Информация о целевом использовании субсидии в соответствии с решением о предоставлении субсидии</w:t>
      </w:r>
      <w:r w:rsidR="00193957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</w:t>
      </w:r>
    </w:p>
    <w:p w:rsidR="00193957" w:rsidRPr="007D4073" w:rsidRDefault="00193957" w:rsidP="00B531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Style w:val="af2"/>
        <w:tblW w:w="14284" w:type="dxa"/>
        <w:tblLook w:val="04A0" w:firstRow="1" w:lastRow="0" w:firstColumn="1" w:lastColumn="0" w:noHBand="0" w:noVBand="1"/>
      </w:tblPr>
      <w:tblGrid>
        <w:gridCol w:w="609"/>
        <w:gridCol w:w="596"/>
        <w:gridCol w:w="596"/>
        <w:gridCol w:w="597"/>
        <w:gridCol w:w="1685"/>
        <w:gridCol w:w="3255"/>
        <w:gridCol w:w="583"/>
        <w:gridCol w:w="589"/>
        <w:gridCol w:w="589"/>
        <w:gridCol w:w="589"/>
        <w:gridCol w:w="1687"/>
        <w:gridCol w:w="1509"/>
        <w:gridCol w:w="1400"/>
      </w:tblGrid>
      <w:tr w:rsidR="00A40F98" w:rsidRPr="00A40F98" w:rsidTr="00A40F98">
        <w:tc>
          <w:tcPr>
            <w:tcW w:w="4083" w:type="dxa"/>
            <w:gridSpan w:val="5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Получено субсидии за квартал и нарастающим итогом, руб.</w:t>
            </w:r>
          </w:p>
        </w:tc>
        <w:tc>
          <w:tcPr>
            <w:tcW w:w="7292" w:type="dxa"/>
            <w:gridSpan w:val="6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Использовано субсидии за квартал и нарастающим итогом в том числе в разрезе затрат (гр.1), руб.</w:t>
            </w:r>
          </w:p>
        </w:tc>
        <w:tc>
          <w:tcPr>
            <w:tcW w:w="1509" w:type="dxa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Отклонение, руб.</w:t>
            </w:r>
          </w:p>
        </w:tc>
        <w:tc>
          <w:tcPr>
            <w:tcW w:w="1400" w:type="dxa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Причины отклонения</w:t>
            </w:r>
          </w:p>
        </w:tc>
      </w:tr>
      <w:tr w:rsidR="00A40F98" w:rsidRPr="00A40F98" w:rsidTr="00A40F98">
        <w:tc>
          <w:tcPr>
            <w:tcW w:w="609" w:type="dxa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0F98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596" w:type="dxa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0F98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96" w:type="dxa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0F98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597" w:type="dxa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0F98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685" w:type="dxa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0F98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B53196" w:rsidRPr="00A40F98" w:rsidRDefault="00B53196" w:rsidP="00D67549">
            <w:pPr>
              <w:tabs>
                <w:tab w:val="left" w:pos="99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Перечень части затрат в соответствии с решением о предоставлении субсидии, на компенсацию которых предоставляется субсидия</w:t>
            </w:r>
          </w:p>
        </w:tc>
        <w:tc>
          <w:tcPr>
            <w:tcW w:w="583" w:type="dxa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0F98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589" w:type="dxa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0F98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589" w:type="dxa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0F98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89" w:type="dxa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0F98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1685" w:type="dxa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0F98">
              <w:rPr>
                <w:rFonts w:ascii="Times New Roman" w:hAnsi="Times New Roman"/>
                <w:i/>
                <w:sz w:val="24"/>
                <w:szCs w:val="24"/>
              </w:rPr>
              <w:t>11</w:t>
            </w:r>
          </w:p>
        </w:tc>
        <w:tc>
          <w:tcPr>
            <w:tcW w:w="1509" w:type="dxa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0F98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1400" w:type="dxa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0F98"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</w:tr>
      <w:tr w:rsidR="00A40F98" w:rsidRPr="00A40F98" w:rsidTr="00A40F98">
        <w:tc>
          <w:tcPr>
            <w:tcW w:w="60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1 кв.</w:t>
            </w:r>
          </w:p>
        </w:tc>
        <w:tc>
          <w:tcPr>
            <w:tcW w:w="596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2 кв.</w:t>
            </w:r>
          </w:p>
        </w:tc>
        <w:tc>
          <w:tcPr>
            <w:tcW w:w="596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3 кв.</w:t>
            </w:r>
          </w:p>
        </w:tc>
        <w:tc>
          <w:tcPr>
            <w:tcW w:w="597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4 кв.</w:t>
            </w:r>
          </w:p>
        </w:tc>
        <w:tc>
          <w:tcPr>
            <w:tcW w:w="1685" w:type="dxa"/>
          </w:tcPr>
          <w:p w:rsidR="00B53196" w:rsidRPr="00A40F98" w:rsidRDefault="00B53196" w:rsidP="00F35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Нарастающим итогом</w:t>
            </w:r>
          </w:p>
        </w:tc>
        <w:tc>
          <w:tcPr>
            <w:tcW w:w="325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1 кв.</w:t>
            </w: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2 кв.</w:t>
            </w: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3 кв.</w:t>
            </w: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4 кв.</w:t>
            </w:r>
          </w:p>
        </w:tc>
        <w:tc>
          <w:tcPr>
            <w:tcW w:w="1685" w:type="dxa"/>
          </w:tcPr>
          <w:p w:rsidR="00B53196" w:rsidRPr="00A40F98" w:rsidRDefault="00B53196" w:rsidP="00F35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Нарастающим итогом</w:t>
            </w:r>
          </w:p>
        </w:tc>
        <w:tc>
          <w:tcPr>
            <w:tcW w:w="150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F98" w:rsidRPr="00A40F98" w:rsidTr="00A40F98">
        <w:tc>
          <w:tcPr>
            <w:tcW w:w="609" w:type="dxa"/>
            <w:vMerge w:val="restart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Merge w:val="restart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Merge w:val="restart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vMerge w:val="restart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vMerge w:val="restart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 xml:space="preserve">Всего, в </w:t>
            </w:r>
            <w:proofErr w:type="spellStart"/>
            <w:r w:rsidRPr="00A40F98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A40F98">
              <w:rPr>
                <w:rFonts w:ascii="Times New Roman" w:hAnsi="Times New Roman"/>
                <w:sz w:val="24"/>
                <w:szCs w:val="24"/>
              </w:rPr>
              <w:t>.:</w:t>
            </w:r>
          </w:p>
        </w:tc>
        <w:tc>
          <w:tcPr>
            <w:tcW w:w="583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 w:val="restart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F98" w:rsidRPr="00A40F98" w:rsidTr="00A40F98">
        <w:tc>
          <w:tcPr>
            <w:tcW w:w="609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Производственные расходы</w:t>
            </w:r>
          </w:p>
        </w:tc>
        <w:tc>
          <w:tcPr>
            <w:tcW w:w="583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F98" w:rsidRPr="00A40F98" w:rsidTr="00A40F98">
        <w:tc>
          <w:tcPr>
            <w:tcW w:w="609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Расходы на техническое обслуживание и текущий ремонт</w:t>
            </w:r>
          </w:p>
        </w:tc>
        <w:tc>
          <w:tcPr>
            <w:tcW w:w="583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F98" w:rsidRPr="00A40F98" w:rsidTr="00A40F98">
        <w:tc>
          <w:tcPr>
            <w:tcW w:w="609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583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F98" w:rsidRPr="00A40F98" w:rsidTr="00A40F98">
        <w:tc>
          <w:tcPr>
            <w:tcW w:w="609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Затраты на оплату труда и отчисления на социальные нужды</w:t>
            </w:r>
          </w:p>
        </w:tc>
        <w:tc>
          <w:tcPr>
            <w:tcW w:w="583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F98" w:rsidRPr="00A40F98" w:rsidTr="00A40F98">
        <w:tc>
          <w:tcPr>
            <w:tcW w:w="609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Налоги и сборы</w:t>
            </w:r>
          </w:p>
        </w:tc>
        <w:tc>
          <w:tcPr>
            <w:tcW w:w="583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F98" w:rsidRPr="00A40F98" w:rsidTr="00A40F98">
        <w:tc>
          <w:tcPr>
            <w:tcW w:w="609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Производственные расходы</w:t>
            </w:r>
          </w:p>
        </w:tc>
        <w:tc>
          <w:tcPr>
            <w:tcW w:w="583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3196" w:rsidRDefault="00B53196" w:rsidP="00B5319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53196" w:rsidRDefault="00B53196" w:rsidP="00B53196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407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РАЗДЕЛ 2. Информация о фактической потребности в субсидии</w:t>
      </w:r>
    </w:p>
    <w:p w:rsidR="00F35C5D" w:rsidRPr="007D4073" w:rsidRDefault="00F35C5D" w:rsidP="00B53196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2"/>
        <w:tblW w:w="14425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453"/>
        <w:gridCol w:w="454"/>
        <w:gridCol w:w="453"/>
        <w:gridCol w:w="454"/>
        <w:gridCol w:w="595"/>
        <w:gridCol w:w="481"/>
        <w:gridCol w:w="482"/>
        <w:gridCol w:w="482"/>
        <w:gridCol w:w="482"/>
        <w:gridCol w:w="624"/>
        <w:gridCol w:w="482"/>
        <w:gridCol w:w="482"/>
        <w:gridCol w:w="482"/>
        <w:gridCol w:w="482"/>
        <w:gridCol w:w="624"/>
        <w:gridCol w:w="453"/>
        <w:gridCol w:w="454"/>
        <w:gridCol w:w="453"/>
        <w:gridCol w:w="454"/>
        <w:gridCol w:w="596"/>
        <w:gridCol w:w="482"/>
        <w:gridCol w:w="482"/>
        <w:gridCol w:w="482"/>
        <w:gridCol w:w="482"/>
        <w:gridCol w:w="624"/>
      </w:tblGrid>
      <w:tr w:rsidR="00B53196" w:rsidRPr="007D4073" w:rsidTr="00A40F98">
        <w:trPr>
          <w:cantSplit/>
          <w:trHeight w:val="2862"/>
        </w:trPr>
        <w:tc>
          <w:tcPr>
            <w:tcW w:w="1101" w:type="dxa"/>
            <w:textDirection w:val="btLr"/>
          </w:tcPr>
          <w:p w:rsidR="00B53196" w:rsidRPr="007D4073" w:rsidRDefault="00B53196" w:rsidP="00D67549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 xml:space="preserve">Экономически обоснованный размер тарифа </w:t>
            </w:r>
            <w:r>
              <w:rPr>
                <w:rFonts w:ascii="Times New Roman" w:hAnsi="Times New Roman"/>
                <w:szCs w:val="24"/>
              </w:rPr>
              <w:t xml:space="preserve"> для перевозки 1-го пассажира по маршрутам, </w:t>
            </w:r>
            <w:r w:rsidRPr="007D4073">
              <w:rPr>
                <w:rFonts w:ascii="Times New Roman" w:hAnsi="Times New Roman"/>
                <w:szCs w:val="24"/>
              </w:rPr>
              <w:t>руб.</w:t>
            </w:r>
          </w:p>
        </w:tc>
        <w:tc>
          <w:tcPr>
            <w:tcW w:w="850" w:type="dxa"/>
            <w:textDirection w:val="btLr"/>
          </w:tcPr>
          <w:p w:rsidR="00B53196" w:rsidRPr="007D4073" w:rsidRDefault="00B53196" w:rsidP="00A40F98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Установленный тариф</w:t>
            </w:r>
            <w:r w:rsidRPr="007D4073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по маршрутам</w:t>
            </w:r>
            <w:r w:rsidR="00A40F98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D4073">
              <w:rPr>
                <w:rFonts w:ascii="Times New Roman" w:hAnsi="Times New Roman"/>
                <w:szCs w:val="24"/>
              </w:rPr>
              <w:t>руб.</w:t>
            </w:r>
          </w:p>
        </w:tc>
        <w:tc>
          <w:tcPr>
            <w:tcW w:w="2409" w:type="dxa"/>
            <w:gridSpan w:val="5"/>
            <w:vAlign w:val="center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</w:rPr>
              <w:t>Получено субсидии за отчетный период и нарастающим итогом, руб.</w:t>
            </w:r>
          </w:p>
        </w:tc>
        <w:tc>
          <w:tcPr>
            <w:tcW w:w="2551" w:type="dxa"/>
            <w:gridSpan w:val="5"/>
            <w:vAlign w:val="center"/>
          </w:tcPr>
          <w:p w:rsidR="00B53196" w:rsidRPr="007D4073" w:rsidRDefault="00B53196" w:rsidP="00A40F9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Расчетное количество перевозимых пассажиров,</w:t>
            </w:r>
            <w:r w:rsidR="00A40F98">
              <w:rPr>
                <w:rFonts w:ascii="Times New Roman" w:hAnsi="Times New Roman"/>
                <w:szCs w:val="24"/>
              </w:rPr>
              <w:t xml:space="preserve"> учтенных в расчете субсидии, </w:t>
            </w:r>
            <w:r>
              <w:rPr>
                <w:rFonts w:ascii="Times New Roman" w:hAnsi="Times New Roman"/>
                <w:szCs w:val="24"/>
              </w:rPr>
              <w:t>за отчетный период и нарастающим итогом</w:t>
            </w:r>
          </w:p>
        </w:tc>
        <w:tc>
          <w:tcPr>
            <w:tcW w:w="2552" w:type="dxa"/>
            <w:gridSpan w:val="5"/>
            <w:vAlign w:val="center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Фактически количество перевезенных пассажиров,  исходя из путевых листов, </w:t>
            </w:r>
            <w:r w:rsidRPr="007D4073">
              <w:rPr>
                <w:rFonts w:ascii="Times New Roman" w:hAnsi="Times New Roman"/>
                <w:szCs w:val="24"/>
              </w:rPr>
              <w:t xml:space="preserve"> за отчетный период</w:t>
            </w:r>
            <w:r>
              <w:rPr>
                <w:rFonts w:ascii="Times New Roman" w:hAnsi="Times New Roman"/>
                <w:szCs w:val="24"/>
              </w:rPr>
              <w:t xml:space="preserve"> и нарастающим итогом</w:t>
            </w:r>
          </w:p>
        </w:tc>
        <w:tc>
          <w:tcPr>
            <w:tcW w:w="2410" w:type="dxa"/>
            <w:gridSpan w:val="5"/>
            <w:vAlign w:val="center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Фактически недополученные доходы от населения за отчетный период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7D4073">
              <w:rPr>
                <w:rFonts w:ascii="Times New Roman" w:hAnsi="Times New Roman"/>
                <w:szCs w:val="24"/>
              </w:rPr>
              <w:t xml:space="preserve"> руб.</w:t>
            </w:r>
          </w:p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(гр.1-гр.2)*гр.13</w:t>
            </w:r>
          </w:p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(гр.1-гр.2)*гр.14</w:t>
            </w:r>
          </w:p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(гр.1-гр.2)*гр.15</w:t>
            </w:r>
          </w:p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(гр.1-гр.2)*гр.16</w:t>
            </w:r>
          </w:p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(гр.1-гр.2)*гр.17</w:t>
            </w:r>
          </w:p>
        </w:tc>
        <w:tc>
          <w:tcPr>
            <w:tcW w:w="2552" w:type="dxa"/>
            <w:gridSpan w:val="5"/>
            <w:vAlign w:val="center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Корректировка субсидии на следующий квартал (уменьшение или увеличение), руб.</w:t>
            </w:r>
          </w:p>
          <w:p w:rsidR="002F7FF2" w:rsidRDefault="002F7FF2" w:rsidP="00D67549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Гр.22-гр.7</w:t>
            </w:r>
          </w:p>
        </w:tc>
      </w:tr>
      <w:tr w:rsidR="00B53196" w:rsidRPr="007D4073" w:rsidTr="00A40F98">
        <w:tc>
          <w:tcPr>
            <w:tcW w:w="1101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1</w:t>
            </w:r>
          </w:p>
        </w:tc>
        <w:tc>
          <w:tcPr>
            <w:tcW w:w="850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2</w:t>
            </w:r>
          </w:p>
        </w:tc>
        <w:tc>
          <w:tcPr>
            <w:tcW w:w="453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3</w:t>
            </w:r>
          </w:p>
        </w:tc>
        <w:tc>
          <w:tcPr>
            <w:tcW w:w="454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4</w:t>
            </w:r>
          </w:p>
        </w:tc>
        <w:tc>
          <w:tcPr>
            <w:tcW w:w="453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5</w:t>
            </w:r>
          </w:p>
        </w:tc>
        <w:tc>
          <w:tcPr>
            <w:tcW w:w="454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6</w:t>
            </w:r>
          </w:p>
        </w:tc>
        <w:tc>
          <w:tcPr>
            <w:tcW w:w="595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7</w:t>
            </w:r>
          </w:p>
        </w:tc>
        <w:tc>
          <w:tcPr>
            <w:tcW w:w="481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8</w:t>
            </w:r>
          </w:p>
        </w:tc>
        <w:tc>
          <w:tcPr>
            <w:tcW w:w="482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9</w:t>
            </w:r>
          </w:p>
        </w:tc>
        <w:tc>
          <w:tcPr>
            <w:tcW w:w="482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10</w:t>
            </w:r>
          </w:p>
        </w:tc>
        <w:tc>
          <w:tcPr>
            <w:tcW w:w="482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11</w:t>
            </w:r>
          </w:p>
        </w:tc>
        <w:tc>
          <w:tcPr>
            <w:tcW w:w="624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12</w:t>
            </w:r>
          </w:p>
        </w:tc>
        <w:tc>
          <w:tcPr>
            <w:tcW w:w="482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13</w:t>
            </w:r>
          </w:p>
        </w:tc>
        <w:tc>
          <w:tcPr>
            <w:tcW w:w="482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14</w:t>
            </w:r>
          </w:p>
        </w:tc>
        <w:tc>
          <w:tcPr>
            <w:tcW w:w="482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15</w:t>
            </w:r>
          </w:p>
        </w:tc>
        <w:tc>
          <w:tcPr>
            <w:tcW w:w="482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16</w:t>
            </w:r>
          </w:p>
        </w:tc>
        <w:tc>
          <w:tcPr>
            <w:tcW w:w="624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17</w:t>
            </w:r>
          </w:p>
        </w:tc>
        <w:tc>
          <w:tcPr>
            <w:tcW w:w="453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18</w:t>
            </w:r>
          </w:p>
        </w:tc>
        <w:tc>
          <w:tcPr>
            <w:tcW w:w="454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19</w:t>
            </w:r>
          </w:p>
        </w:tc>
        <w:tc>
          <w:tcPr>
            <w:tcW w:w="453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20</w:t>
            </w:r>
          </w:p>
        </w:tc>
        <w:tc>
          <w:tcPr>
            <w:tcW w:w="454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21</w:t>
            </w:r>
          </w:p>
        </w:tc>
        <w:tc>
          <w:tcPr>
            <w:tcW w:w="596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22</w:t>
            </w:r>
          </w:p>
        </w:tc>
        <w:tc>
          <w:tcPr>
            <w:tcW w:w="482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23</w:t>
            </w:r>
          </w:p>
        </w:tc>
        <w:tc>
          <w:tcPr>
            <w:tcW w:w="482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24</w:t>
            </w:r>
          </w:p>
        </w:tc>
        <w:tc>
          <w:tcPr>
            <w:tcW w:w="482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25</w:t>
            </w:r>
          </w:p>
        </w:tc>
        <w:tc>
          <w:tcPr>
            <w:tcW w:w="482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26</w:t>
            </w:r>
          </w:p>
        </w:tc>
        <w:tc>
          <w:tcPr>
            <w:tcW w:w="624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27</w:t>
            </w:r>
          </w:p>
        </w:tc>
      </w:tr>
      <w:tr w:rsidR="00B53196" w:rsidRPr="007D4073" w:rsidTr="00A40F98">
        <w:trPr>
          <w:cantSplit/>
          <w:trHeight w:val="2040"/>
        </w:trPr>
        <w:tc>
          <w:tcPr>
            <w:tcW w:w="1101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53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1 кв.</w:t>
            </w:r>
          </w:p>
        </w:tc>
        <w:tc>
          <w:tcPr>
            <w:tcW w:w="454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2 кв.</w:t>
            </w:r>
          </w:p>
        </w:tc>
        <w:tc>
          <w:tcPr>
            <w:tcW w:w="453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3 кв.</w:t>
            </w:r>
          </w:p>
        </w:tc>
        <w:tc>
          <w:tcPr>
            <w:tcW w:w="454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4 кв.</w:t>
            </w:r>
          </w:p>
        </w:tc>
        <w:tc>
          <w:tcPr>
            <w:tcW w:w="595" w:type="dxa"/>
            <w:textDirection w:val="btLr"/>
          </w:tcPr>
          <w:p w:rsidR="00B53196" w:rsidRPr="007D4073" w:rsidRDefault="00B53196" w:rsidP="00A40F98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Нарастающим итогом</w:t>
            </w:r>
          </w:p>
        </w:tc>
        <w:tc>
          <w:tcPr>
            <w:tcW w:w="481" w:type="dxa"/>
            <w:textDirection w:val="btLr"/>
          </w:tcPr>
          <w:p w:rsidR="00B53196" w:rsidRPr="007D4073" w:rsidRDefault="00B53196" w:rsidP="00A40F98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1 кв.</w:t>
            </w:r>
          </w:p>
        </w:tc>
        <w:tc>
          <w:tcPr>
            <w:tcW w:w="482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2 кв.</w:t>
            </w:r>
          </w:p>
        </w:tc>
        <w:tc>
          <w:tcPr>
            <w:tcW w:w="482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3 кв.</w:t>
            </w:r>
          </w:p>
        </w:tc>
        <w:tc>
          <w:tcPr>
            <w:tcW w:w="482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4 кв.</w:t>
            </w:r>
          </w:p>
        </w:tc>
        <w:tc>
          <w:tcPr>
            <w:tcW w:w="624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Нарастающим итогом</w:t>
            </w:r>
          </w:p>
        </w:tc>
        <w:tc>
          <w:tcPr>
            <w:tcW w:w="482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1 кв.</w:t>
            </w:r>
          </w:p>
        </w:tc>
        <w:tc>
          <w:tcPr>
            <w:tcW w:w="482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2 кв.</w:t>
            </w:r>
          </w:p>
        </w:tc>
        <w:tc>
          <w:tcPr>
            <w:tcW w:w="482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3 кв.</w:t>
            </w:r>
          </w:p>
        </w:tc>
        <w:tc>
          <w:tcPr>
            <w:tcW w:w="482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4 кв.</w:t>
            </w:r>
          </w:p>
        </w:tc>
        <w:tc>
          <w:tcPr>
            <w:tcW w:w="624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Нарастающим итогом</w:t>
            </w:r>
          </w:p>
        </w:tc>
        <w:tc>
          <w:tcPr>
            <w:tcW w:w="453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1 кв.</w:t>
            </w:r>
          </w:p>
        </w:tc>
        <w:tc>
          <w:tcPr>
            <w:tcW w:w="454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2 кв.</w:t>
            </w:r>
          </w:p>
        </w:tc>
        <w:tc>
          <w:tcPr>
            <w:tcW w:w="453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3 кв.</w:t>
            </w:r>
          </w:p>
        </w:tc>
        <w:tc>
          <w:tcPr>
            <w:tcW w:w="454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4 кв.</w:t>
            </w:r>
          </w:p>
        </w:tc>
        <w:tc>
          <w:tcPr>
            <w:tcW w:w="596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Нарастающим итогом</w:t>
            </w:r>
          </w:p>
        </w:tc>
        <w:tc>
          <w:tcPr>
            <w:tcW w:w="482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1 кв.</w:t>
            </w:r>
          </w:p>
        </w:tc>
        <w:tc>
          <w:tcPr>
            <w:tcW w:w="482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2 кв.</w:t>
            </w:r>
          </w:p>
        </w:tc>
        <w:tc>
          <w:tcPr>
            <w:tcW w:w="482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3 кв.</w:t>
            </w:r>
          </w:p>
        </w:tc>
        <w:tc>
          <w:tcPr>
            <w:tcW w:w="482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4 кв.</w:t>
            </w:r>
          </w:p>
        </w:tc>
        <w:tc>
          <w:tcPr>
            <w:tcW w:w="624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Нарастающим итогом</w:t>
            </w:r>
          </w:p>
        </w:tc>
      </w:tr>
      <w:tr w:rsidR="00B53196" w:rsidRPr="007D4073" w:rsidTr="00A40F98">
        <w:tc>
          <w:tcPr>
            <w:tcW w:w="1101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gridSpan w:val="5"/>
          </w:tcPr>
          <w:p w:rsidR="00B53196" w:rsidRPr="007D4073" w:rsidRDefault="00B53196" w:rsidP="00A40F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1" w:type="dxa"/>
          </w:tcPr>
          <w:p w:rsidR="00B53196" w:rsidRPr="007D4073" w:rsidRDefault="00B53196" w:rsidP="00A40F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24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24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53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54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53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54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96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24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</w:tr>
      <w:tr w:rsidR="00B53196" w:rsidRPr="007D4073" w:rsidTr="00A40F98">
        <w:tc>
          <w:tcPr>
            <w:tcW w:w="1101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gridSpan w:val="5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1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24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24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53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54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53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54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96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24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B53196" w:rsidRPr="007D4073" w:rsidRDefault="00B53196" w:rsidP="00B53196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3196" w:rsidRPr="007D4073" w:rsidRDefault="00B53196" w:rsidP="00B53196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4073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Приложение:</w:t>
      </w:r>
    </w:p>
    <w:p w:rsidR="00B53196" w:rsidRPr="007D4073" w:rsidRDefault="00B53196" w:rsidP="00B5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073">
        <w:rPr>
          <w:rFonts w:ascii="Times New Roman" w:eastAsia="Calibri" w:hAnsi="Times New Roman" w:cs="Times New Roman"/>
          <w:sz w:val="24"/>
          <w:szCs w:val="24"/>
        </w:rPr>
        <w:t>1)</w:t>
      </w:r>
    </w:p>
    <w:p w:rsidR="00B53196" w:rsidRPr="007D4073" w:rsidRDefault="00B53196" w:rsidP="00B5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073">
        <w:rPr>
          <w:rFonts w:ascii="Times New Roman" w:eastAsia="Calibri" w:hAnsi="Times New Roman" w:cs="Times New Roman"/>
          <w:sz w:val="24"/>
          <w:szCs w:val="24"/>
        </w:rPr>
        <w:t>2)</w:t>
      </w:r>
    </w:p>
    <w:p w:rsidR="00B53196" w:rsidRPr="007D4073" w:rsidRDefault="00B53196" w:rsidP="00B5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073">
        <w:rPr>
          <w:rFonts w:ascii="Times New Roman" w:eastAsia="Calibri" w:hAnsi="Times New Roman" w:cs="Times New Roman"/>
          <w:sz w:val="24"/>
          <w:szCs w:val="24"/>
        </w:rPr>
        <w:t>и т.д.</w:t>
      </w:r>
    </w:p>
    <w:p w:rsidR="00B53196" w:rsidRPr="007D4073" w:rsidRDefault="00B53196" w:rsidP="00B531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4073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________________________________</w:t>
      </w:r>
    </w:p>
    <w:p w:rsidR="00B53196" w:rsidRPr="007D4073" w:rsidRDefault="00B53196" w:rsidP="00B53196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4073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Главный бухгалтер ________________________________</w:t>
      </w:r>
    </w:p>
    <w:p w:rsidR="00B53196" w:rsidRPr="007D4073" w:rsidRDefault="00B53196" w:rsidP="00B531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40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М.П.</w:t>
      </w:r>
    </w:p>
    <w:p w:rsidR="00B53196" w:rsidRDefault="00EF71EF" w:rsidP="00F83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"___" __________ 2021</w:t>
      </w:r>
      <w:r w:rsidR="00B53196" w:rsidRPr="007D40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="00B5319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53196" w:rsidRDefault="00B53196" w:rsidP="00B5319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53196" w:rsidSect="007960A7">
          <w:pgSz w:w="16838" w:h="11906" w:orient="landscape"/>
          <w:pgMar w:top="1701" w:right="1134" w:bottom="851" w:left="1701" w:header="709" w:footer="709" w:gutter="0"/>
          <w:cols w:space="708"/>
          <w:docGrid w:linePitch="360"/>
        </w:sectPr>
      </w:pPr>
    </w:p>
    <w:p w:rsidR="007960A7" w:rsidRPr="00BA329F" w:rsidRDefault="007960A7" w:rsidP="00761C4B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7960A7" w:rsidRPr="00BA329F" w:rsidSect="00AF0B5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DDF" w:rsidRDefault="001D0DDF" w:rsidP="00074C30">
      <w:pPr>
        <w:spacing w:after="0" w:line="240" w:lineRule="auto"/>
      </w:pPr>
      <w:r>
        <w:separator/>
      </w:r>
    </w:p>
  </w:endnote>
  <w:endnote w:type="continuationSeparator" w:id="0">
    <w:p w:rsidR="001D0DDF" w:rsidRDefault="001D0DDF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DDF" w:rsidRDefault="001D0DDF" w:rsidP="00074C30">
      <w:pPr>
        <w:spacing w:after="0" w:line="240" w:lineRule="auto"/>
      </w:pPr>
      <w:r>
        <w:separator/>
      </w:r>
    </w:p>
  </w:footnote>
  <w:footnote w:type="continuationSeparator" w:id="0">
    <w:p w:rsidR="001D0DDF" w:rsidRDefault="001D0DDF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277" w:rsidRDefault="00613277" w:rsidP="0097480A">
    <w:pPr>
      <w:pStyle w:val="a5"/>
      <w:jc w:val="center"/>
    </w:pPr>
    <w:r>
      <w:rPr>
        <w:noProof/>
        <w:lang w:eastAsia="ru-RU"/>
      </w:rPr>
      <w:drawing>
        <wp:anchor distT="0" distB="0" distL="114300" distR="114300" simplePos="0" relativeHeight="251659776" behindDoc="0" locked="0" layoutInCell="1" allowOverlap="1" wp14:anchorId="54B4A917" wp14:editId="31C7B278">
          <wp:simplePos x="0" y="0"/>
          <wp:positionH relativeFrom="margin">
            <wp:posOffset>2522220</wp:posOffset>
          </wp:positionH>
          <wp:positionV relativeFrom="paragraph">
            <wp:posOffset>-130175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6704" behindDoc="0" locked="0" layoutInCell="1" allowOverlap="1" wp14:anchorId="16DE2AB0" wp14:editId="64184F0B">
          <wp:simplePos x="0" y="0"/>
          <wp:positionH relativeFrom="margin">
            <wp:posOffset>-4202430</wp:posOffset>
          </wp:positionH>
          <wp:positionV relativeFrom="paragraph">
            <wp:posOffset>132715</wp:posOffset>
          </wp:positionV>
          <wp:extent cx="900000" cy="900000"/>
          <wp:effectExtent l="0" t="0" r="0" b="0"/>
          <wp:wrapNone/>
          <wp:docPr id="3" name="Рисунок 3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1871"/>
    <w:multiLevelType w:val="hybridMultilevel"/>
    <w:tmpl w:val="A8EABDD4"/>
    <w:lvl w:ilvl="0" w:tplc="24B8FF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BDE7E8D"/>
    <w:multiLevelType w:val="hybridMultilevel"/>
    <w:tmpl w:val="5DBA1F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64469BF"/>
    <w:multiLevelType w:val="hybridMultilevel"/>
    <w:tmpl w:val="575265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B68C8"/>
    <w:multiLevelType w:val="hybridMultilevel"/>
    <w:tmpl w:val="DEA4B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56686"/>
    <w:multiLevelType w:val="hybridMultilevel"/>
    <w:tmpl w:val="FD8696A8"/>
    <w:lvl w:ilvl="0" w:tplc="3B102918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58F6647"/>
    <w:multiLevelType w:val="hybridMultilevel"/>
    <w:tmpl w:val="123C0A6C"/>
    <w:lvl w:ilvl="0" w:tplc="54C6B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E0055C"/>
    <w:multiLevelType w:val="hybridMultilevel"/>
    <w:tmpl w:val="6A42F464"/>
    <w:lvl w:ilvl="0" w:tplc="7A28C844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B830B7E"/>
    <w:multiLevelType w:val="hybridMultilevel"/>
    <w:tmpl w:val="976A4122"/>
    <w:lvl w:ilvl="0" w:tplc="4C76A51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F1277A3"/>
    <w:multiLevelType w:val="hybridMultilevel"/>
    <w:tmpl w:val="46626E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8429D"/>
    <w:multiLevelType w:val="hybridMultilevel"/>
    <w:tmpl w:val="6E7ADFFE"/>
    <w:lvl w:ilvl="0" w:tplc="FBDE202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2EE2029"/>
    <w:multiLevelType w:val="hybridMultilevel"/>
    <w:tmpl w:val="F2D2FB6A"/>
    <w:lvl w:ilvl="0" w:tplc="6A2A3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73CFE"/>
    <w:multiLevelType w:val="multilevel"/>
    <w:tmpl w:val="E94CB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3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5854"/>
    <w:rsid w:val="000611DD"/>
    <w:rsid w:val="00064834"/>
    <w:rsid w:val="000707EA"/>
    <w:rsid w:val="00074C30"/>
    <w:rsid w:val="0009604E"/>
    <w:rsid w:val="000A2E16"/>
    <w:rsid w:val="000B1811"/>
    <w:rsid w:val="000C03B1"/>
    <w:rsid w:val="000D3F48"/>
    <w:rsid w:val="000F43A0"/>
    <w:rsid w:val="001058D0"/>
    <w:rsid w:val="001070D2"/>
    <w:rsid w:val="0010796A"/>
    <w:rsid w:val="00111283"/>
    <w:rsid w:val="00130ED2"/>
    <w:rsid w:val="00131CFC"/>
    <w:rsid w:val="00132CFC"/>
    <w:rsid w:val="00145252"/>
    <w:rsid w:val="00153DDB"/>
    <w:rsid w:val="00173583"/>
    <w:rsid w:val="00177AC0"/>
    <w:rsid w:val="00191706"/>
    <w:rsid w:val="00193957"/>
    <w:rsid w:val="001A4006"/>
    <w:rsid w:val="001A475C"/>
    <w:rsid w:val="001A50EB"/>
    <w:rsid w:val="001A657F"/>
    <w:rsid w:val="001B31B8"/>
    <w:rsid w:val="001B4804"/>
    <w:rsid w:val="001C21EB"/>
    <w:rsid w:val="001D0DDF"/>
    <w:rsid w:val="001D27FF"/>
    <w:rsid w:val="001D323F"/>
    <w:rsid w:val="002059E1"/>
    <w:rsid w:val="0021346A"/>
    <w:rsid w:val="00215B86"/>
    <w:rsid w:val="00215EE6"/>
    <w:rsid w:val="00216EAC"/>
    <w:rsid w:val="0023327C"/>
    <w:rsid w:val="002352BB"/>
    <w:rsid w:val="0024780A"/>
    <w:rsid w:val="002573ED"/>
    <w:rsid w:val="00260C5C"/>
    <w:rsid w:val="002645DB"/>
    <w:rsid w:val="002654AD"/>
    <w:rsid w:val="00271FAE"/>
    <w:rsid w:val="002753BD"/>
    <w:rsid w:val="00286C47"/>
    <w:rsid w:val="00294D14"/>
    <w:rsid w:val="002A66C3"/>
    <w:rsid w:val="002B0641"/>
    <w:rsid w:val="002B0B57"/>
    <w:rsid w:val="002D0461"/>
    <w:rsid w:val="002F59D0"/>
    <w:rsid w:val="002F7FF2"/>
    <w:rsid w:val="00303084"/>
    <w:rsid w:val="00315C26"/>
    <w:rsid w:val="00317EC0"/>
    <w:rsid w:val="00335020"/>
    <w:rsid w:val="003367F1"/>
    <w:rsid w:val="0036616B"/>
    <w:rsid w:val="00367380"/>
    <w:rsid w:val="00380A84"/>
    <w:rsid w:val="00380BA3"/>
    <w:rsid w:val="003B0A43"/>
    <w:rsid w:val="003B30D9"/>
    <w:rsid w:val="003D103D"/>
    <w:rsid w:val="003D5B21"/>
    <w:rsid w:val="003E06D9"/>
    <w:rsid w:val="003E6A3A"/>
    <w:rsid w:val="003F36E1"/>
    <w:rsid w:val="0040315C"/>
    <w:rsid w:val="00403295"/>
    <w:rsid w:val="004074B5"/>
    <w:rsid w:val="00411A13"/>
    <w:rsid w:val="004356EE"/>
    <w:rsid w:val="0043750C"/>
    <w:rsid w:val="0044025A"/>
    <w:rsid w:val="00440480"/>
    <w:rsid w:val="0045213F"/>
    <w:rsid w:val="00457A70"/>
    <w:rsid w:val="00462476"/>
    <w:rsid w:val="00472072"/>
    <w:rsid w:val="00492BDB"/>
    <w:rsid w:val="00494E5D"/>
    <w:rsid w:val="004A381C"/>
    <w:rsid w:val="004A6087"/>
    <w:rsid w:val="004A650B"/>
    <w:rsid w:val="004D07E3"/>
    <w:rsid w:val="004E0E12"/>
    <w:rsid w:val="004E27E2"/>
    <w:rsid w:val="004E637A"/>
    <w:rsid w:val="004F51A4"/>
    <w:rsid w:val="00512AEA"/>
    <w:rsid w:val="005607BC"/>
    <w:rsid w:val="00561CA1"/>
    <w:rsid w:val="005664A9"/>
    <w:rsid w:val="0057369E"/>
    <w:rsid w:val="00583F3C"/>
    <w:rsid w:val="005859F8"/>
    <w:rsid w:val="005A3529"/>
    <w:rsid w:val="005B342A"/>
    <w:rsid w:val="005C47C6"/>
    <w:rsid w:val="005C7A89"/>
    <w:rsid w:val="005E031E"/>
    <w:rsid w:val="005F21C6"/>
    <w:rsid w:val="00602089"/>
    <w:rsid w:val="00613277"/>
    <w:rsid w:val="00617400"/>
    <w:rsid w:val="00632067"/>
    <w:rsid w:val="006420E6"/>
    <w:rsid w:val="00667473"/>
    <w:rsid w:val="00670615"/>
    <w:rsid w:val="00673F60"/>
    <w:rsid w:val="00683036"/>
    <w:rsid w:val="00692D19"/>
    <w:rsid w:val="006B3073"/>
    <w:rsid w:val="006C66CE"/>
    <w:rsid w:val="006D3F25"/>
    <w:rsid w:val="006D5680"/>
    <w:rsid w:val="00701E43"/>
    <w:rsid w:val="00726325"/>
    <w:rsid w:val="00726681"/>
    <w:rsid w:val="0075126D"/>
    <w:rsid w:val="00755DAA"/>
    <w:rsid w:val="007575D2"/>
    <w:rsid w:val="00761C4B"/>
    <w:rsid w:val="007675E1"/>
    <w:rsid w:val="0078421C"/>
    <w:rsid w:val="00784C05"/>
    <w:rsid w:val="00785DE8"/>
    <w:rsid w:val="007960A7"/>
    <w:rsid w:val="007A2A6D"/>
    <w:rsid w:val="007C5B98"/>
    <w:rsid w:val="007D67EF"/>
    <w:rsid w:val="007E1763"/>
    <w:rsid w:val="007E7FBF"/>
    <w:rsid w:val="007F5BBA"/>
    <w:rsid w:val="00812354"/>
    <w:rsid w:val="008201A4"/>
    <w:rsid w:val="00827D6D"/>
    <w:rsid w:val="00830868"/>
    <w:rsid w:val="00835CF2"/>
    <w:rsid w:val="00845737"/>
    <w:rsid w:val="0086451E"/>
    <w:rsid w:val="00885C78"/>
    <w:rsid w:val="008948F4"/>
    <w:rsid w:val="008A1513"/>
    <w:rsid w:val="008A3643"/>
    <w:rsid w:val="008C6DF9"/>
    <w:rsid w:val="008D1378"/>
    <w:rsid w:val="008D1901"/>
    <w:rsid w:val="008D7D83"/>
    <w:rsid w:val="008E26F2"/>
    <w:rsid w:val="008F1923"/>
    <w:rsid w:val="0090159F"/>
    <w:rsid w:val="009037E0"/>
    <w:rsid w:val="009125F7"/>
    <w:rsid w:val="00913B1E"/>
    <w:rsid w:val="009179F3"/>
    <w:rsid w:val="00931FF1"/>
    <w:rsid w:val="0094006C"/>
    <w:rsid w:val="00961282"/>
    <w:rsid w:val="00962620"/>
    <w:rsid w:val="00971B0C"/>
    <w:rsid w:val="0097480A"/>
    <w:rsid w:val="00983F8D"/>
    <w:rsid w:val="00997C00"/>
    <w:rsid w:val="009A4348"/>
    <w:rsid w:val="009A4ECF"/>
    <w:rsid w:val="009B2E5E"/>
    <w:rsid w:val="009C43B0"/>
    <w:rsid w:val="009D16DD"/>
    <w:rsid w:val="009D643B"/>
    <w:rsid w:val="009E16A7"/>
    <w:rsid w:val="009F38F1"/>
    <w:rsid w:val="009F6413"/>
    <w:rsid w:val="00A058EC"/>
    <w:rsid w:val="00A103BA"/>
    <w:rsid w:val="00A20381"/>
    <w:rsid w:val="00A27310"/>
    <w:rsid w:val="00A31FE8"/>
    <w:rsid w:val="00A40F98"/>
    <w:rsid w:val="00A42338"/>
    <w:rsid w:val="00A55C67"/>
    <w:rsid w:val="00A80108"/>
    <w:rsid w:val="00A80FFA"/>
    <w:rsid w:val="00AA5C95"/>
    <w:rsid w:val="00AA72D7"/>
    <w:rsid w:val="00AB45C8"/>
    <w:rsid w:val="00AC6704"/>
    <w:rsid w:val="00AF05E1"/>
    <w:rsid w:val="00AF0B5F"/>
    <w:rsid w:val="00B10D4B"/>
    <w:rsid w:val="00B2587A"/>
    <w:rsid w:val="00B27F1C"/>
    <w:rsid w:val="00B36632"/>
    <w:rsid w:val="00B46C10"/>
    <w:rsid w:val="00B53196"/>
    <w:rsid w:val="00B640BB"/>
    <w:rsid w:val="00B662C5"/>
    <w:rsid w:val="00B742FF"/>
    <w:rsid w:val="00B91AED"/>
    <w:rsid w:val="00BA329F"/>
    <w:rsid w:val="00BB5FAC"/>
    <w:rsid w:val="00BB6831"/>
    <w:rsid w:val="00BB73FD"/>
    <w:rsid w:val="00BC2959"/>
    <w:rsid w:val="00BD02D6"/>
    <w:rsid w:val="00BD0AF9"/>
    <w:rsid w:val="00BE017A"/>
    <w:rsid w:val="00BE5EA9"/>
    <w:rsid w:val="00BF0708"/>
    <w:rsid w:val="00BF13B7"/>
    <w:rsid w:val="00BF7B72"/>
    <w:rsid w:val="00C05628"/>
    <w:rsid w:val="00C104C2"/>
    <w:rsid w:val="00C32B89"/>
    <w:rsid w:val="00C33764"/>
    <w:rsid w:val="00C3398B"/>
    <w:rsid w:val="00C51DBF"/>
    <w:rsid w:val="00C5735E"/>
    <w:rsid w:val="00C67B01"/>
    <w:rsid w:val="00C67BA1"/>
    <w:rsid w:val="00C748AD"/>
    <w:rsid w:val="00C829B3"/>
    <w:rsid w:val="00CA0E3B"/>
    <w:rsid w:val="00CA4F1E"/>
    <w:rsid w:val="00CB490D"/>
    <w:rsid w:val="00CB498E"/>
    <w:rsid w:val="00CD2BFB"/>
    <w:rsid w:val="00CF2944"/>
    <w:rsid w:val="00D00C75"/>
    <w:rsid w:val="00D06777"/>
    <w:rsid w:val="00D46EFF"/>
    <w:rsid w:val="00D51C99"/>
    <w:rsid w:val="00D54CF3"/>
    <w:rsid w:val="00D67549"/>
    <w:rsid w:val="00D74A70"/>
    <w:rsid w:val="00D83022"/>
    <w:rsid w:val="00D83B79"/>
    <w:rsid w:val="00D930CF"/>
    <w:rsid w:val="00D9498A"/>
    <w:rsid w:val="00DC37E0"/>
    <w:rsid w:val="00DD0C32"/>
    <w:rsid w:val="00DD0F79"/>
    <w:rsid w:val="00DD7478"/>
    <w:rsid w:val="00DE4A08"/>
    <w:rsid w:val="00DE6B24"/>
    <w:rsid w:val="00E04BD2"/>
    <w:rsid w:val="00E171B1"/>
    <w:rsid w:val="00E174F7"/>
    <w:rsid w:val="00E45603"/>
    <w:rsid w:val="00E4668C"/>
    <w:rsid w:val="00E5296B"/>
    <w:rsid w:val="00E53E1B"/>
    <w:rsid w:val="00E974CA"/>
    <w:rsid w:val="00EB7348"/>
    <w:rsid w:val="00EC1A93"/>
    <w:rsid w:val="00EC2AB1"/>
    <w:rsid w:val="00EC6592"/>
    <w:rsid w:val="00ED3BC4"/>
    <w:rsid w:val="00EE55E8"/>
    <w:rsid w:val="00EF4A3A"/>
    <w:rsid w:val="00EF71EF"/>
    <w:rsid w:val="00F02FAE"/>
    <w:rsid w:val="00F11E70"/>
    <w:rsid w:val="00F16C80"/>
    <w:rsid w:val="00F17B4E"/>
    <w:rsid w:val="00F22F92"/>
    <w:rsid w:val="00F240E8"/>
    <w:rsid w:val="00F35C5D"/>
    <w:rsid w:val="00F472A0"/>
    <w:rsid w:val="00F56113"/>
    <w:rsid w:val="00F832E2"/>
    <w:rsid w:val="00F915F1"/>
    <w:rsid w:val="00F93217"/>
    <w:rsid w:val="00FA73D0"/>
    <w:rsid w:val="00FB56EA"/>
    <w:rsid w:val="00FB794E"/>
    <w:rsid w:val="00FB7D00"/>
    <w:rsid w:val="00FC6162"/>
    <w:rsid w:val="00FF4AB9"/>
    <w:rsid w:val="00FF4C59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3663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17B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B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B4E"/>
    <w:rPr>
      <w:sz w:val="20"/>
      <w:szCs w:val="20"/>
    </w:rPr>
  </w:style>
  <w:style w:type="character" w:styleId="ad">
    <w:name w:val="Hyperlink"/>
    <w:basedOn w:val="a0"/>
    <w:uiPriority w:val="99"/>
    <w:unhideWhenUsed/>
    <w:rsid w:val="00F17B4E"/>
    <w:rPr>
      <w:color w:val="0563C1" w:themeColor="hyperlink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8A1513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8A1513"/>
    <w:rPr>
      <w:b/>
      <w:bCs/>
      <w:sz w:val="20"/>
      <w:szCs w:val="20"/>
    </w:rPr>
  </w:style>
  <w:style w:type="paragraph" w:styleId="af0">
    <w:name w:val="No Spacing"/>
    <w:link w:val="af1"/>
    <w:uiPriority w:val="1"/>
    <w:qFormat/>
    <w:rsid w:val="00CA0E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23327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456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39"/>
    <w:rsid w:val="00E456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3663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17B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B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B4E"/>
    <w:rPr>
      <w:sz w:val="20"/>
      <w:szCs w:val="20"/>
    </w:rPr>
  </w:style>
  <w:style w:type="character" w:styleId="ad">
    <w:name w:val="Hyperlink"/>
    <w:basedOn w:val="a0"/>
    <w:uiPriority w:val="99"/>
    <w:unhideWhenUsed/>
    <w:rsid w:val="00F17B4E"/>
    <w:rPr>
      <w:color w:val="0563C1" w:themeColor="hyperlink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8A1513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8A1513"/>
    <w:rPr>
      <w:b/>
      <w:bCs/>
      <w:sz w:val="20"/>
      <w:szCs w:val="20"/>
    </w:rPr>
  </w:style>
  <w:style w:type="paragraph" w:styleId="af0">
    <w:name w:val="No Spacing"/>
    <w:link w:val="af1"/>
    <w:uiPriority w:val="1"/>
    <w:qFormat/>
    <w:rsid w:val="00CA0E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23327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456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39"/>
    <w:rsid w:val="00E456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E699BB9FD87964F587A6E48D93CE27DE329F348DA99E588721D94DFD1E665B4AF06AE99ED1FL5S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E699BB9FD87964F587A6E48D93CE27DE329F348DA99E588721D94DFD1E665B4AF06AE99ED1DL5S9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E699BB9FD87964F587A6E48D93CE27DE329F348DA99E588721D94DFD1E665B4AF06AE99ED1FL5S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4DC80750A1BF3825E6729BD2F71F8AAA1A02647123C41821A1FD09D3ACA3F3F5CB437D9269A5E07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1982E-0C38-4562-87EC-393FDEDD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8491</Words>
  <Characters>48401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2021-03-04T11:26:00Z</cp:lastPrinted>
  <dcterms:created xsi:type="dcterms:W3CDTF">2021-04-19T07:26:00Z</dcterms:created>
  <dcterms:modified xsi:type="dcterms:W3CDTF">2021-04-19T07:26:00Z</dcterms:modified>
</cp:coreProperties>
</file>